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jc w:val="center"/>
        <w:tblBorders>
          <w:top w:val="nil"/>
          <w:left w:val="nil"/>
          <w:bottom w:val="nil"/>
          <w:right w:val="nil"/>
          <w:insideH w:val="nil"/>
          <w:insideV w:val="nil"/>
        </w:tblBorders>
        <w:tblLayout w:type="fixed"/>
        <w:tblLook w:val="04A0" w:firstRow="1" w:lastRow="0" w:firstColumn="1" w:lastColumn="0" w:noHBand="0" w:noVBand="1"/>
      </w:tblPr>
      <w:tblGrid>
        <w:gridCol w:w="4819"/>
        <w:gridCol w:w="5104"/>
      </w:tblGrid>
      <w:tr w:rsidR="00B07EEC" w:rsidRPr="00316CAA" w:rsidTr="00316CAA">
        <w:trPr>
          <w:cantSplit/>
          <w:jc w:val="center"/>
        </w:trPr>
        <w:tc>
          <w:tcPr>
            <w:tcW w:w="4819" w:type="dxa"/>
            <w:tcMar>
              <w:top w:w="0" w:type="dxa"/>
              <w:left w:w="0" w:type="dxa"/>
              <w:bottom w:w="0" w:type="dxa"/>
              <w:right w:w="0" w:type="dxa"/>
            </w:tcMar>
          </w:tcPr>
          <w:p w:rsidR="00B07EEC" w:rsidRPr="00316CAA" w:rsidRDefault="00000000" w:rsidP="00316CAA">
            <w:pPr>
              <w:spacing w:line="240" w:lineRule="auto"/>
              <w:jc w:val="center"/>
              <w:rPr>
                <w:rFonts w:cs="Times New Roman"/>
                <w:sz w:val="24"/>
                <w:szCs w:val="24"/>
              </w:rPr>
            </w:pPr>
            <w:r w:rsidRPr="00316CAA">
              <w:rPr>
                <w:rFonts w:cs="Times New Roman"/>
                <w:b/>
                <w:sz w:val="24"/>
                <w:szCs w:val="24"/>
              </w:rPr>
              <w:t>SỞ XÂY DỰNG TỈNH BẮC NINH</w:t>
            </w:r>
          </w:p>
          <w:p w:rsidR="00B07EEC" w:rsidRDefault="00000000" w:rsidP="00316CAA">
            <w:pPr>
              <w:spacing w:line="240" w:lineRule="auto"/>
              <w:jc w:val="center"/>
              <w:rPr>
                <w:rFonts w:cs="Times New Roman"/>
                <w:b/>
                <w:sz w:val="24"/>
                <w:szCs w:val="24"/>
              </w:rPr>
            </w:pPr>
            <w:r w:rsidRPr="00316CAA">
              <w:rPr>
                <w:rFonts w:cs="Times New Roman"/>
                <w:b/>
                <w:sz w:val="24"/>
                <w:szCs w:val="24"/>
              </w:rPr>
              <w:t>TRUNG TÂM THOÁT NƯỚC VÀ XLNT</w:t>
            </w:r>
          </w:p>
          <w:p w:rsidR="00316CAA" w:rsidRPr="00316CAA" w:rsidRDefault="006F41C4" w:rsidP="00316CAA">
            <w:pPr>
              <w:spacing w:line="240" w:lineRule="auto"/>
              <w:jc w:val="center"/>
              <w:rPr>
                <w:rFonts w:cs="Times New Roman"/>
                <w:sz w:val="12"/>
                <w:szCs w:val="12"/>
              </w:rPr>
            </w:pPr>
            <w:r>
              <w:rPr>
                <w:rFonts w:cs="Times New Roman"/>
                <w:noProof/>
                <w:sz w:val="12"/>
                <w:szCs w:val="12"/>
              </w:rPr>
              <mc:AlternateContent>
                <mc:Choice Requires="wps">
                  <w:drawing>
                    <wp:anchor distT="0" distB="0" distL="114300" distR="114300" simplePos="0" relativeHeight="251659264" behindDoc="0" locked="0" layoutInCell="1" allowOverlap="1">
                      <wp:simplePos x="0" y="0"/>
                      <wp:positionH relativeFrom="column">
                        <wp:posOffset>683419</wp:posOffset>
                      </wp:positionH>
                      <wp:positionV relativeFrom="paragraph">
                        <wp:posOffset>29845</wp:posOffset>
                      </wp:positionV>
                      <wp:extent cx="1771650" cy="0"/>
                      <wp:effectExtent l="50800" t="38100" r="31750" b="76200"/>
                      <wp:wrapNone/>
                      <wp:docPr id="848875438" name="Straight Connector 1"/>
                      <wp:cNvGraphicFramePr/>
                      <a:graphic xmlns:a="http://schemas.openxmlformats.org/drawingml/2006/main">
                        <a:graphicData uri="http://schemas.microsoft.com/office/word/2010/wordprocessingShape">
                          <wps:wsp>
                            <wps:cNvCnPr/>
                            <wps:spPr>
                              <a:xfrm>
                                <a:off x="0" y="0"/>
                                <a:ext cx="1771650" cy="0"/>
                              </a:xfrm>
                              <a:prstGeom prst="line">
                                <a:avLst/>
                              </a:prstGeom>
                              <a:ln w="19050" cmpd="thickThi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EF71F6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8pt,2.35pt" to="193.3pt,2.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" strokecolor="#4f81bd [3204]" strokeweight="1.5pt">
                      <v:stroke linestyle="thickThin"/>
                      <v:shadow on="t" color="black" opacity="24903f" origin=",.5" offset="0,.55556mm"/>
                    </v:line>
                  </w:pict>
                </mc:Fallback>
              </mc:AlternateContent>
            </w:r>
          </w:p>
          <w:p w:rsidR="00B07EEC" w:rsidRPr="00316CAA" w:rsidRDefault="00000000" w:rsidP="00316CAA">
            <w:pPr>
              <w:spacing w:line="240" w:lineRule="auto"/>
              <w:jc w:val="center"/>
              <w:rPr>
                <w:rFonts w:cs="Times New Roman"/>
                <w:sz w:val="28"/>
                <w:szCs w:val="28"/>
              </w:rPr>
            </w:pPr>
            <w:r w:rsidRPr="00316CAA">
              <w:rPr>
                <w:rFonts w:cs="Times New Roman"/>
                <w:szCs w:val="26"/>
              </w:rPr>
              <w:t>Số:</w:t>
            </w:r>
            <w:r w:rsidR="00316CAA" w:rsidRPr="00316CAA">
              <w:rPr>
                <w:rFonts w:cs="Times New Roman"/>
                <w:szCs w:val="26"/>
                <w:lang w:val="vi-VN"/>
              </w:rPr>
              <w:t xml:space="preserve"> 19</w:t>
            </w:r>
            <w:r w:rsidRPr="00316CAA">
              <w:rPr>
                <w:rFonts w:cs="Times New Roman"/>
                <w:szCs w:val="26"/>
              </w:rPr>
              <w:t>/TTr-TTTN</w:t>
            </w:r>
          </w:p>
        </w:tc>
        <w:tc>
          <w:tcPr>
            <w:tcW w:w="5104" w:type="dxa"/>
            <w:tcMar>
              <w:top w:w="0" w:type="dxa"/>
              <w:left w:w="0" w:type="dxa"/>
              <w:bottom w:w="0" w:type="dxa"/>
              <w:right w:w="0" w:type="dxa"/>
            </w:tcMar>
          </w:tcPr>
          <w:p w:rsidR="00B07EEC" w:rsidRPr="00316CAA" w:rsidRDefault="00000000" w:rsidP="00316CAA">
            <w:pPr>
              <w:spacing w:line="240" w:lineRule="auto"/>
              <w:jc w:val="center"/>
              <w:rPr>
                <w:rFonts w:cs="Times New Roman"/>
                <w:sz w:val="24"/>
                <w:szCs w:val="24"/>
              </w:rPr>
            </w:pPr>
            <w:r w:rsidRPr="00316CAA">
              <w:rPr>
                <w:rFonts w:cs="Times New Roman"/>
                <w:b/>
                <w:sz w:val="24"/>
                <w:szCs w:val="24"/>
              </w:rPr>
              <w:t>CỘNG HÒA XÃ HỘI CHỦ NGHĨA VIỆT NAM</w:t>
            </w:r>
          </w:p>
          <w:p w:rsidR="00B07EEC" w:rsidRPr="00316CAA" w:rsidRDefault="00000000" w:rsidP="00316CAA">
            <w:pPr>
              <w:spacing w:line="240" w:lineRule="auto"/>
              <w:jc w:val="center"/>
              <w:rPr>
                <w:rFonts w:cs="Times New Roman"/>
                <w:sz w:val="28"/>
                <w:szCs w:val="28"/>
              </w:rPr>
            </w:pPr>
            <w:r w:rsidRPr="00316CAA">
              <w:rPr>
                <w:rFonts w:cs="Times New Roman"/>
                <w:b/>
                <w:sz w:val="28"/>
                <w:szCs w:val="28"/>
              </w:rPr>
              <w:t>Độc lập - Tự do - Hạnh phúc</w:t>
            </w:r>
          </w:p>
          <w:p w:rsidR="00316CAA" w:rsidRPr="00316CAA" w:rsidRDefault="006F41C4" w:rsidP="00316CAA">
            <w:pPr>
              <w:spacing w:line="240" w:lineRule="auto"/>
              <w:jc w:val="center"/>
              <w:rPr>
                <w:rFonts w:cs="Times New Roman"/>
                <w:sz w:val="12"/>
                <w:szCs w:val="12"/>
              </w:rPr>
            </w:pPr>
            <w:r>
              <w:rPr>
                <w:rFonts w:cs="Times New Roman"/>
                <w:noProof/>
                <w:sz w:val="12"/>
                <w:szCs w:val="12"/>
              </w:rPr>
              <mc:AlternateContent>
                <mc:Choice Requires="wps">
                  <w:drawing>
                    <wp:anchor distT="0" distB="0" distL="114300" distR="114300" simplePos="0" relativeHeight="251660288" behindDoc="0" locked="0" layoutInCell="1" allowOverlap="1">
                      <wp:simplePos x="0" y="0"/>
                      <wp:positionH relativeFrom="column">
                        <wp:posOffset>866616</wp:posOffset>
                      </wp:positionH>
                      <wp:positionV relativeFrom="paragraph">
                        <wp:posOffset>43498</wp:posOffset>
                      </wp:positionV>
                      <wp:extent cx="1600200" cy="0"/>
                      <wp:effectExtent l="50800" t="38100" r="25400" b="76200"/>
                      <wp:wrapNone/>
                      <wp:docPr id="1087629657" name="Straight Connector 2"/>
                      <wp:cNvGraphicFramePr/>
                      <a:graphic xmlns:a="http://schemas.openxmlformats.org/drawingml/2006/main">
                        <a:graphicData uri="http://schemas.microsoft.com/office/word/2010/wordprocessingShape">
                          <wps:wsp>
                            <wps:cNvCnPr/>
                            <wps:spPr>
                              <a:xfrm>
                                <a:off x="0" y="0"/>
                                <a:ext cx="1600200" cy="0"/>
                              </a:xfrm>
                              <a:prstGeom prst="line">
                                <a:avLst/>
                              </a:prstGeom>
                              <a:ln w="19050" cmpd="thickThi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B7BE5A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8.25pt,3.45pt" to="194.25pt,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" strokecolor="#4f81bd [3204]" strokeweight="1.5pt">
                      <v:stroke linestyle="thickThin"/>
                      <v:shadow on="t" color="black" opacity="24903f" origin=",.5" offset="0,.55556mm"/>
                    </v:line>
                  </w:pict>
                </mc:Fallback>
              </mc:AlternateContent>
            </w:r>
          </w:p>
          <w:p w:rsidR="00B07EEC" w:rsidRPr="00316CAA" w:rsidRDefault="00000000" w:rsidP="00316CAA">
            <w:pPr>
              <w:spacing w:line="240" w:lineRule="auto"/>
              <w:jc w:val="center"/>
              <w:rPr>
                <w:rFonts w:cs="Times New Roman"/>
                <w:sz w:val="28"/>
                <w:szCs w:val="28"/>
              </w:rPr>
            </w:pPr>
            <w:r w:rsidRPr="00316CAA">
              <w:rPr>
                <w:rFonts w:cs="Times New Roman"/>
                <w:i/>
                <w:sz w:val="28"/>
                <w:szCs w:val="28"/>
              </w:rPr>
              <w:t>Bắc Ninh, ngày 12 tháng 9 năm 2026</w:t>
            </w:r>
          </w:p>
        </w:tc>
      </w:tr>
    </w:tbl>
    <w:p w:rsidR="00316CAA" w:rsidRDefault="00316CAA" w:rsidP="00316CAA">
      <w:pPr>
        <w:spacing w:line="240" w:lineRule="auto"/>
        <w:jc w:val="center"/>
        <w:rPr>
          <w:rFonts w:cs="Times New Roman"/>
          <w:b/>
          <w:sz w:val="28"/>
          <w:szCs w:val="28"/>
        </w:rPr>
      </w:pPr>
    </w:p>
    <w:p w:rsidR="00B07EEC" w:rsidRPr="00316CAA" w:rsidRDefault="00000000" w:rsidP="00316CAA">
      <w:pPr>
        <w:spacing w:line="240" w:lineRule="auto"/>
        <w:jc w:val="center"/>
        <w:rPr>
          <w:rFonts w:cs="Times New Roman"/>
          <w:sz w:val="28"/>
          <w:szCs w:val="28"/>
        </w:rPr>
      </w:pPr>
      <w:r w:rsidRPr="00316CAA">
        <w:rPr>
          <w:rFonts w:cs="Times New Roman"/>
          <w:b/>
          <w:sz w:val="28"/>
          <w:szCs w:val="28"/>
        </w:rPr>
        <w:t>TỜ TRÌNH</w:t>
      </w:r>
    </w:p>
    <w:p w:rsidR="00B07EEC" w:rsidRDefault="00000000" w:rsidP="00316CAA">
      <w:pPr>
        <w:spacing w:line="240" w:lineRule="auto"/>
        <w:jc w:val="center"/>
        <w:rPr>
          <w:rFonts w:cs="Times New Roman"/>
          <w:b/>
          <w:sz w:val="28"/>
          <w:szCs w:val="28"/>
        </w:rPr>
      </w:pPr>
      <w:r w:rsidRPr="00316CAA">
        <w:rPr>
          <w:rFonts w:cs="Times New Roman"/>
          <w:b/>
          <w:sz w:val="28"/>
          <w:szCs w:val="28"/>
        </w:rPr>
        <w:t>Về việc đề nghị thẩm định, phê duyệt Báo cáo kinh tế - kỹ thuật</w:t>
      </w:r>
      <w:r w:rsidRPr="00316CAA">
        <w:rPr>
          <w:rFonts w:cs="Times New Roman"/>
          <w:b/>
          <w:sz w:val="28"/>
          <w:szCs w:val="28"/>
        </w:rPr>
        <w:br/>
        <w:t>Sửa chữa, cải tạo hệ thống xử lý nước thải năm 2026</w:t>
      </w:r>
    </w:p>
    <w:p w:rsidR="00316CAA" w:rsidRPr="00316CAA" w:rsidRDefault="00316CAA" w:rsidP="00316CAA">
      <w:pPr>
        <w:spacing w:line="240" w:lineRule="auto"/>
        <w:jc w:val="center"/>
        <w:rPr>
          <w:rFonts w:cs="Times New Roman"/>
          <w:sz w:val="28"/>
          <w:szCs w:val="28"/>
        </w:rPr>
      </w:pPr>
    </w:p>
    <w:p w:rsidR="00B07EEC" w:rsidRDefault="00000000" w:rsidP="00316CAA">
      <w:pPr>
        <w:spacing w:line="240" w:lineRule="auto"/>
        <w:jc w:val="center"/>
        <w:rPr>
          <w:rFonts w:cs="Times New Roman"/>
          <w:sz w:val="28"/>
          <w:szCs w:val="28"/>
        </w:rPr>
      </w:pPr>
      <w:r w:rsidRPr="00316CAA">
        <w:rPr>
          <w:rFonts w:cs="Times New Roman"/>
          <w:sz w:val="28"/>
          <w:szCs w:val="28"/>
        </w:rPr>
        <w:t>Kính gửi: Sở Xây dựng tỉnh Bắc Ninh.</w:t>
      </w:r>
    </w:p>
    <w:p w:rsidR="00316CAA" w:rsidRPr="00316CAA" w:rsidRDefault="00316CAA" w:rsidP="00316CAA">
      <w:pPr>
        <w:spacing w:line="240" w:lineRule="auto"/>
        <w:jc w:val="center"/>
        <w:rPr>
          <w:rFonts w:cs="Times New Roman"/>
          <w:sz w:val="28"/>
          <w:szCs w:val="28"/>
        </w:rPr>
      </w:pPr>
    </w:p>
    <w:p w:rsidR="00B07EEC" w:rsidRPr="00316CAA" w:rsidRDefault="00000000" w:rsidP="00316CAA">
      <w:pPr>
        <w:spacing w:line="240" w:lineRule="auto"/>
        <w:ind w:firstLine="720"/>
        <w:jc w:val="both"/>
        <w:rPr>
          <w:rFonts w:cs="Times New Roman"/>
          <w:i/>
          <w:sz w:val="28"/>
          <w:szCs w:val="28"/>
        </w:rPr>
      </w:pPr>
      <w:r w:rsidRPr="00316CAA">
        <w:rPr>
          <w:rFonts w:cs="Times New Roman"/>
          <w:i/>
          <w:sz w:val="28"/>
          <w:szCs w:val="28"/>
        </w:rPr>
        <w:t>Căn cứ Luật Xây dựng số 135/2025/QH15 ngày 10/12/2025;</w:t>
      </w:r>
    </w:p>
    <w:p w:rsidR="00B07EEC" w:rsidRPr="00316CAA" w:rsidRDefault="00000000" w:rsidP="00316CAA">
      <w:pPr>
        <w:spacing w:line="240" w:lineRule="auto"/>
        <w:ind w:firstLine="720"/>
        <w:jc w:val="both"/>
        <w:rPr>
          <w:rFonts w:cs="Times New Roman"/>
          <w:i/>
          <w:sz w:val="28"/>
          <w:szCs w:val="28"/>
        </w:rPr>
      </w:pPr>
      <w:r w:rsidRPr="00316CAA">
        <w:rPr>
          <w:rFonts w:cs="Times New Roman"/>
          <w:i/>
          <w:sz w:val="28"/>
          <w:szCs w:val="28"/>
        </w:rPr>
        <w:t>Căn cứ Nghị định số 104/2026/NĐ-CP ngày 31/3/2026 của Chính phủ quy định việc lập dự toán, quản lý, sử dụng và quyết toán chi thường xuyên để thực hiện các nhiệm vụ quy định tại Điều 40 Luật Ngân sách nhà nước;</w:t>
      </w:r>
    </w:p>
    <w:p w:rsidR="00B07EEC" w:rsidRPr="00316CAA" w:rsidRDefault="00000000" w:rsidP="00316CAA">
      <w:pPr>
        <w:spacing w:line="240" w:lineRule="auto"/>
        <w:ind w:firstLine="720"/>
        <w:jc w:val="both"/>
        <w:rPr>
          <w:rFonts w:cs="Times New Roman"/>
          <w:i/>
          <w:sz w:val="28"/>
          <w:szCs w:val="28"/>
        </w:rPr>
      </w:pPr>
      <w:r w:rsidRPr="00316CAA">
        <w:rPr>
          <w:rFonts w:cs="Times New Roman"/>
          <w:i/>
          <w:sz w:val="28"/>
          <w:szCs w:val="28"/>
        </w:rPr>
        <w:t>Căn cứ Nghị định số 217/2026/NĐ-CP ngày 19/6/2026 của Chính phủ quy định chi tiết một số điều của Luật Xây dựng về quản lý hoạt động xây dựng;</w:t>
      </w:r>
    </w:p>
    <w:p w:rsidR="00B07EEC" w:rsidRPr="00316CAA" w:rsidRDefault="00000000" w:rsidP="00316CAA">
      <w:pPr>
        <w:spacing w:line="240" w:lineRule="auto"/>
        <w:ind w:firstLine="720"/>
        <w:jc w:val="both"/>
        <w:rPr>
          <w:rFonts w:cs="Times New Roman"/>
          <w:i/>
          <w:sz w:val="28"/>
          <w:szCs w:val="28"/>
        </w:rPr>
      </w:pPr>
      <w:r w:rsidRPr="00316CAA">
        <w:rPr>
          <w:rFonts w:cs="Times New Roman"/>
          <w:i/>
          <w:sz w:val="28"/>
          <w:szCs w:val="28"/>
        </w:rPr>
        <w:t>Căn cứ Nghị định số 206/2026/NĐ-CP ngày 15/6/2026 của Chính phủ quy định chi tiết về quản lý chi phí đầu tư xây dựng;</w:t>
      </w:r>
    </w:p>
    <w:p w:rsidR="00B07EEC" w:rsidRPr="00316CAA" w:rsidRDefault="00000000" w:rsidP="00316CAA">
      <w:pPr>
        <w:spacing w:line="240" w:lineRule="auto"/>
        <w:ind w:firstLine="720"/>
        <w:jc w:val="both"/>
        <w:rPr>
          <w:rFonts w:cs="Times New Roman"/>
          <w:i/>
          <w:sz w:val="28"/>
          <w:szCs w:val="28"/>
        </w:rPr>
      </w:pPr>
      <w:r w:rsidRPr="00316CAA">
        <w:rPr>
          <w:rFonts w:cs="Times New Roman"/>
          <w:i/>
          <w:sz w:val="28"/>
          <w:szCs w:val="28"/>
        </w:rPr>
        <w:t>Căn cứ Nghị định số 212/2026/NĐ-CP ngày 17/6/2026 của Chính phủ quy định về điều kiện năng lực hoạt động xây dựng, Hệ thống thông tin, Cơ sở dữ liệu quốc gia về hoạt động xây dựng;</w:t>
      </w:r>
    </w:p>
    <w:p w:rsidR="00B07EEC" w:rsidRPr="00316CAA" w:rsidRDefault="00000000" w:rsidP="00316CAA">
      <w:pPr>
        <w:spacing w:line="240" w:lineRule="auto"/>
        <w:ind w:firstLine="720"/>
        <w:jc w:val="both"/>
        <w:rPr>
          <w:rFonts w:cs="Times New Roman"/>
          <w:i/>
          <w:sz w:val="28"/>
          <w:szCs w:val="28"/>
        </w:rPr>
      </w:pPr>
      <w:r w:rsidRPr="00316CAA">
        <w:rPr>
          <w:rFonts w:cs="Times New Roman"/>
          <w:i/>
          <w:sz w:val="28"/>
          <w:szCs w:val="28"/>
        </w:rPr>
        <w:t>Căn cứ Thông tư số 36/2026/TT-BXD, Thông tư số 37/2026/TT-BXD, Thông tư số 38/2026/TT-BXD ngày 26/6/2026 của Bộ trưởng Bộ Xây dựng và Quyết định số 1538/QĐ-BXD ngày 28/8/2026 của Bộ trưởng Bộ Xây dựng;</w:t>
      </w:r>
    </w:p>
    <w:p w:rsidR="00B07EEC" w:rsidRPr="00316CAA" w:rsidRDefault="00000000" w:rsidP="00316CAA">
      <w:pPr>
        <w:spacing w:line="240" w:lineRule="auto"/>
        <w:ind w:firstLine="720"/>
        <w:jc w:val="both"/>
        <w:rPr>
          <w:rFonts w:cs="Times New Roman"/>
          <w:i/>
          <w:spacing w:val="-6"/>
          <w:sz w:val="28"/>
          <w:szCs w:val="28"/>
        </w:rPr>
      </w:pPr>
      <w:r w:rsidRPr="00316CAA">
        <w:rPr>
          <w:rFonts w:cs="Times New Roman"/>
          <w:i/>
          <w:spacing w:val="-6"/>
          <w:sz w:val="28"/>
          <w:szCs w:val="28"/>
        </w:rPr>
        <w:t>Căn cứ Quyết định số 37/2026/QĐ-UBND ngày 01/6/2026 của UBND tỉnh Bắc Ninh quy định thẩm quyền quyết định phê duyệt chủ trương và dự kiến kinh phí thực hiện các nhiệm vụ mua sắm, sửa chữa, cải tạo, nâng cấp tài sản, trang thiết bị và các nhiệm vụ khác từ nguồn chi thường xuyên ngân sách nhà nước;</w:t>
      </w:r>
    </w:p>
    <w:p w:rsidR="00B07EEC" w:rsidRPr="00316CAA" w:rsidRDefault="00000000" w:rsidP="00316CAA">
      <w:pPr>
        <w:spacing w:line="240" w:lineRule="auto"/>
        <w:ind w:firstLine="720"/>
        <w:jc w:val="both"/>
        <w:rPr>
          <w:rFonts w:cs="Times New Roman"/>
          <w:i/>
          <w:sz w:val="28"/>
          <w:szCs w:val="28"/>
        </w:rPr>
      </w:pPr>
      <w:r w:rsidRPr="00316CAA">
        <w:rPr>
          <w:rFonts w:cs="Times New Roman"/>
          <w:i/>
          <w:sz w:val="28"/>
          <w:szCs w:val="28"/>
        </w:rPr>
        <w:t>Căn cứ Quyết định số 539/QĐ-SXD ngày 14/7/2026 và Quyết định số 543/QĐ-SXD ngày 15/7/2026 của Giám đốc Sở Xây dựng tỉnh Bắc Ninh;</w:t>
      </w:r>
    </w:p>
    <w:p w:rsidR="00B07EEC" w:rsidRPr="00D92307" w:rsidRDefault="00000000" w:rsidP="00316CAA">
      <w:pPr>
        <w:spacing w:line="240" w:lineRule="auto"/>
        <w:ind w:firstLine="720"/>
        <w:jc w:val="both"/>
        <w:rPr>
          <w:rFonts w:cs="Times New Roman"/>
          <w:i/>
          <w:spacing w:val="-6"/>
          <w:sz w:val="28"/>
          <w:szCs w:val="28"/>
        </w:rPr>
      </w:pPr>
      <w:r w:rsidRPr="00D92307">
        <w:rPr>
          <w:rFonts w:cs="Times New Roman"/>
          <w:i/>
          <w:spacing w:val="-6"/>
          <w:sz w:val="28"/>
          <w:szCs w:val="28"/>
        </w:rPr>
        <w:t>Căn cứ Quyết định số 71/QĐ-TTTN ngày 31/7/2026 và Quyết định số 82/QĐ-TTTN ngày 07/8/2026 của Giám đốc Trung tâm Thoát nước và Xử lý nước thải;</w:t>
      </w:r>
    </w:p>
    <w:p w:rsidR="00B07EEC" w:rsidRPr="00316CAA" w:rsidRDefault="00000000" w:rsidP="00316CAA">
      <w:pPr>
        <w:spacing w:line="240" w:lineRule="auto"/>
        <w:ind w:firstLine="720"/>
        <w:jc w:val="both"/>
        <w:rPr>
          <w:rFonts w:cs="Times New Roman"/>
          <w:i/>
          <w:sz w:val="28"/>
          <w:szCs w:val="28"/>
        </w:rPr>
      </w:pPr>
      <w:r w:rsidRPr="00316CAA">
        <w:rPr>
          <w:rFonts w:cs="Times New Roman"/>
          <w:i/>
          <w:sz w:val="28"/>
          <w:szCs w:val="28"/>
        </w:rPr>
        <w:t>Căn cứ Hợp đồng tư vấn số 04/HĐKT-TVTK-TTTN ngày 08/8/2026; Hợp đồng dịch vụ thẩm định giá số 05/2026/HĐKT-TĐG-TTTN-DHA ngày 19/8/2026; Hợp đồng tư vấn thẩm tra số 06/HĐKT-TVTTr-TTTN ngày 25/8/2026;</w:t>
      </w:r>
    </w:p>
    <w:p w:rsidR="00B07EEC" w:rsidRPr="00316CAA" w:rsidRDefault="00000000" w:rsidP="00316CAA">
      <w:pPr>
        <w:spacing w:line="240" w:lineRule="auto"/>
        <w:ind w:firstLine="720"/>
        <w:jc w:val="both"/>
        <w:rPr>
          <w:rFonts w:cs="Times New Roman"/>
          <w:i/>
          <w:sz w:val="28"/>
          <w:szCs w:val="28"/>
        </w:rPr>
      </w:pPr>
      <w:r>
        <w:rPr>
          <w:rFonts w:cs="Times New Roman"/>
          <w:i/>
          <w:sz w:val="28"/>
          <w:szCs w:val="28"/>
        </w:rPr>
        <w:t>Căn cứ Báo cáo thẩm định giá số 388/2026/08741 ngày 24/8/2026 và Chứng thư thẩm định giá số 388/2026/08741 ngày 24/8/2026 của Công ty TNHH Tư vấn và Thẩm định giá DHA;</w:t>
      </w:r>
    </w:p>
    <w:p w:rsidR="00B07EEC" w:rsidRPr="00316CAA" w:rsidRDefault="00000000" w:rsidP="00316CAA">
      <w:pPr>
        <w:spacing w:line="240" w:lineRule="auto"/>
        <w:ind w:firstLine="720"/>
        <w:jc w:val="both"/>
        <w:rPr>
          <w:rFonts w:cs="Times New Roman"/>
          <w:i/>
          <w:spacing w:val="-6"/>
          <w:sz w:val="28"/>
          <w:szCs w:val="28"/>
        </w:rPr>
      </w:pPr>
      <w:r w:rsidRPr="00316CAA">
        <w:rPr>
          <w:rFonts w:cs="Times New Roman"/>
          <w:i/>
          <w:spacing w:val="-6"/>
          <w:sz w:val="28"/>
          <w:szCs w:val="28"/>
        </w:rPr>
        <w:t>Căn cứ hồ sơ khảo sát hiện trạng, Báo cáo kinh tế - kỹ thuật, hồ sơ dự toán, bản vẽ thiết kế thi công, chỉ dẫn kỹ thuật, Báo cáo kết quả thẩm tra và hồ sơ thẩm định giá đã được các đơn vị tư vấn hoàn thành, bàn giao cho Trung tâm.</w:t>
      </w:r>
    </w:p>
    <w:p w:rsidR="00B07EEC" w:rsidRPr="00316CAA" w:rsidRDefault="00000000" w:rsidP="00316CAA">
      <w:pPr>
        <w:spacing w:line="240" w:lineRule="auto"/>
        <w:ind w:firstLine="720"/>
        <w:jc w:val="both"/>
        <w:rPr>
          <w:rFonts w:cs="Times New Roman"/>
          <w:sz w:val="28"/>
          <w:szCs w:val="28"/>
        </w:rPr>
      </w:pPr>
      <w:r w:rsidRPr="00316CAA">
        <w:rPr>
          <w:rFonts w:cs="Times New Roman"/>
          <w:sz w:val="28"/>
          <w:szCs w:val="28"/>
        </w:rPr>
        <w:t>Trung tâm Thoát nước và Xử lý nước thải kính trình Sở Xây dựng tỉnh Bắc Ninh tổ chức thẩm định và xem xét phê duyệt Báo cáo kinh tế - kỹ thuật nhiệm vụ “Sửa chữa, cải tạo hệ thống xử lý nước thải năm 2026”. Nội dung trình được sắp xếp theo các trường thông tin của Mẫu số 04 Phụ lục I Nghị định số 217/2026/NĐ-CP, cụ thể như sau:</w:t>
      </w:r>
    </w:p>
    <w:p w:rsidR="00B07EEC" w:rsidRPr="00316CAA" w:rsidRDefault="00000000" w:rsidP="00316CAA">
      <w:pPr>
        <w:keepNext/>
        <w:spacing w:line="240" w:lineRule="auto"/>
        <w:rPr>
          <w:rFonts w:cs="Times New Roman"/>
          <w:sz w:val="24"/>
          <w:szCs w:val="24"/>
        </w:rPr>
      </w:pPr>
      <w:r w:rsidRPr="00316CAA">
        <w:rPr>
          <w:rFonts w:cs="Times New Roman"/>
          <w:b/>
          <w:sz w:val="24"/>
          <w:szCs w:val="24"/>
        </w:rPr>
        <w:lastRenderedPageBreak/>
        <w:t>I. THÔNG TIN CHUNG</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t>1. Tên dự án:</w:t>
      </w:r>
      <w:r>
        <w:rPr>
          <w:rFonts w:cs="Times New Roman"/>
          <w:spacing w:val="-8"/>
          <w:sz w:val="28"/>
          <w:szCs w:val="28"/>
        </w:rPr>
        <w:t xml:space="preserve"> Sửa chữa, cải tạo hệ thống xử lý nước thải năm 2026.</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t>2. Nhóm dự án, loại và cấp công trình chính; thời hạn sử dụng theo thiết kế:</w:t>
      </w:r>
      <w:r>
        <w:rPr>
          <w:rFonts w:cs="Times New Roman"/>
          <w:spacing w:val="-8"/>
          <w:sz w:val="28"/>
          <w:szCs w:val="28"/>
        </w:rPr>
        <w:t xml:space="preserve"> Nhiệm vụ sửa chữa, cải tạo sử dụng nguồn chi thường xuyên ngân sách nhà nước, không thuộc nguồn vốn đầu tư công nên không thực hiện phân nhóm dự án theo Luật Đầu tư công; công trình hạ tầng kỹ thuật; cấp công trình theo từng cơ sở/hạng mục gồm cấp I và cấp III theo hồ sơ Báo cáo kinh tế - kỹ thuật. Nhiệm vụ sửa chữa, cải tạo không xác định lại thời hạn sử dụng của công trình hiện hữu.</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t>3. Mã định danh:</w:t>
      </w:r>
      <w:r>
        <w:rPr>
          <w:rFonts w:cs="Times New Roman"/>
          <w:spacing w:val="-8"/>
          <w:sz w:val="28"/>
          <w:szCs w:val="28"/>
        </w:rPr>
        <w:t xml:space="preserve"> Chưa có tại thời điểm trình thẩm định.</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t>4. Quy mô đầu tư xây dựng:</w:t>
      </w:r>
      <w:r>
        <w:rPr>
          <w:rFonts w:cs="Times New Roman"/>
          <w:spacing w:val="-8"/>
          <w:sz w:val="28"/>
          <w:szCs w:val="28"/>
        </w:rPr>
        <w:t xml:space="preserve"> 59 hạng mục tại 05 cơ sở: Nhà máy xử lý nước thải thành phố Bắc Giang; Trạm xử lý nước thải KDC Chợ Cốc; Trạm xử lý nước thải khu dân cư Tỉnh lộ 299; Trạm bơm tăng áp số 2; Trạm bơm tăng áp Bách Việt. Trong đó gồm 27 hạng mục sửa chữa/bảo dưỡng, 20 hạng mục thay thế, đầu tư, cải tạo và 12 hạng mục xây dựng, vệ sinh/nạo vét; không làm thay đổi mục tiêu, quy mô công suất chính của các công trình hiện hữu.</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t>5. Phạm vi trình thẩm định:</w:t>
      </w:r>
      <w:r>
        <w:rPr>
          <w:rFonts w:cs="Times New Roman"/>
          <w:spacing w:val="-8"/>
          <w:sz w:val="28"/>
          <w:szCs w:val="28"/>
        </w:rPr>
        <w:t xml:space="preserve"> Toàn bộ Báo cáo kinh tế - kỹ thuật nhiệm vụ nêu trên; loại công trình hạ tầng kỹ thuật, cấp công trình theo từng cơ sở/hạng mục gồm cấp I và cấp III theo hồ sơ thiết kế. Thời hạn sử dụng của công trình hiện hữu không xác định lại trong phạm vi sửa chữa, cải tạo.</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t>6. Người quyết định đầu tư/cấp phê duyệt:</w:t>
      </w:r>
      <w:r>
        <w:rPr>
          <w:rFonts w:cs="Times New Roman"/>
          <w:spacing w:val="-8"/>
          <w:sz w:val="28"/>
          <w:szCs w:val="28"/>
        </w:rPr>
        <w:t xml:space="preserve"> Giám đốc Sở Xây dựng tỉnh Bắc Ninh; thẩm quyền phê duyệt chủ trương và dự kiến kinh phí được xác định tại khoản 2 Điều 3 Quyết định số 37/2026/QĐ-UBND ngày 01/6/2026; việc thẩm định, phê duyệt Báo cáo kinh tế - kỹ thuật thực hiện theo Luật Xây dựng số 135/2025/QH15, Nghị định số 217/2026/NĐ-CP và phân cấp hiện hành.</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t>7. Cơ quan chuẩn bị dự án:</w:t>
      </w:r>
      <w:r>
        <w:rPr>
          <w:rFonts w:cs="Times New Roman"/>
          <w:spacing w:val="-8"/>
          <w:sz w:val="28"/>
          <w:szCs w:val="28"/>
        </w:rPr>
        <w:t xml:space="preserve"> Trung tâm Thoát nước và Xử lý nước thải; địa chỉ: Tổ dân phố Văn Sơn, phường Tân Tiến, tỉnh Bắc Ninh; đầu mối chuyên môn: Phòng Kỹ thuật.</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t>8. Địa điểm xây dựng:</w:t>
      </w:r>
      <w:r>
        <w:rPr>
          <w:rFonts w:cs="Times New Roman"/>
          <w:spacing w:val="-8"/>
          <w:sz w:val="28"/>
          <w:szCs w:val="28"/>
        </w:rPr>
        <w:t xml:space="preserve"> Phường Tân Tiến và phường Bắc Giang, tỉnh Bắc Ninh; các vị trí cụ thể theo hồ sơ khảo sát, thiết kế của 05 cơ sở nêu tại mục 4.</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t>9. Giá trị tổng mức đầu tư xây dựng đề nghị thẩm định:</w:t>
      </w:r>
      <w:r>
        <w:rPr>
          <w:rFonts w:cs="Times New Roman"/>
          <w:spacing w:val="-8"/>
          <w:sz w:val="28"/>
          <w:szCs w:val="28"/>
        </w:rPr>
        <w:t xml:space="preserve"> 4.806.000.000 đồng (Bằng chữ: Bốn tỷ tám trăm linh sáu triệu đồng), theo hồ sơ dự toán sau thẩm tra.</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t>10. Nguồn vốn:</w:t>
      </w:r>
      <w:r>
        <w:rPr>
          <w:rFonts w:cs="Times New Roman"/>
          <w:spacing w:val="-8"/>
          <w:sz w:val="28"/>
          <w:szCs w:val="28"/>
        </w:rPr>
        <w:t xml:space="preserve"> Nguồn chi thường xuyên ngân sách nhà nước năm 2026 đã giao cho Trung tâm tại Quyết định số 543/QĐ-SXD ngày 15/7/2026, trong phạm vi nhiệm vụ được phê duyệt.</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t>11. Thời gian thực hiện:</w:t>
      </w:r>
      <w:r>
        <w:rPr>
          <w:rFonts w:cs="Times New Roman"/>
          <w:spacing w:val="-8"/>
          <w:sz w:val="28"/>
          <w:szCs w:val="28"/>
        </w:rPr>
        <w:t xml:space="preserve"> Hoàn thành trong năm 2026 theo hồ sơ Báo cáo kinh tế - kỹ thuật và tiến độ được cấp có thẩm quyền chấp thuận.</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t>12. Quy chuẩn kỹ thuật, tiêu chuẩn áp dụng:</w:t>
      </w:r>
      <w:r>
        <w:rPr>
          <w:rFonts w:cs="Times New Roman"/>
          <w:spacing w:val="-8"/>
          <w:sz w:val="28"/>
          <w:szCs w:val="28"/>
        </w:rPr>
        <w:t xml:space="preserve"> Theo Danh mục quy chuẩn, tiêu chuẩn kèm Báo cáo kinh tế - kỹ thuật và hồ sơ thiết kế, trong đó có các quy chuẩn, tiêu chuẩn về công trình hạ tầng kỹ thuật, nước thải, điện, kết cấu, lắp đặt và an toàn đang được viện dẫn trong hồ sơ.</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t>13. Nhà thầu tư vấn lập Báo cáo kinh tế - kỹ thuật, thiết kế bản vẽ thi công:</w:t>
      </w:r>
      <w:r>
        <w:rPr>
          <w:rFonts w:cs="Times New Roman"/>
          <w:spacing w:val="-8"/>
          <w:sz w:val="28"/>
          <w:szCs w:val="28"/>
        </w:rPr>
        <w:t xml:space="preserve"> Công ty Cổ phần Đầu tư Kỹ thuật An Bình, mã số doanh nghiệp 0110944498, theo Hợp đồng số 04/HĐKT-TVTK-TTTN ngày 08/8/2026.</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t>14. Nhà thầu khảo sát xây dựng:</w:t>
      </w:r>
      <w:r>
        <w:rPr>
          <w:rFonts w:cs="Times New Roman"/>
          <w:spacing w:val="-8"/>
          <w:sz w:val="28"/>
          <w:szCs w:val="28"/>
        </w:rPr>
        <w:t xml:space="preserve"> Công ty Cổ phần Đầu tư Kỹ thuật An Bình, mã số doanh nghiệp 0110944498, theo Hợp đồng số 04/HĐKT-TVTK-TTTN ngày 08/8/2026.</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lastRenderedPageBreak/>
        <w:t>15. Nhà thầu thẩm tra thiết kế xây dựng:</w:t>
      </w:r>
      <w:r>
        <w:rPr>
          <w:rFonts w:cs="Times New Roman"/>
          <w:spacing w:val="-8"/>
          <w:sz w:val="28"/>
          <w:szCs w:val="28"/>
        </w:rPr>
        <w:t xml:space="preserve"> Văn phòng Tư vấn và Chuyển giao Công nghệ Xây dựng, mã số thuế 0500319147, theo Hợp đồng số 06/HĐKT-TVTTr-TTTN ngày 25/8/2026.</w:t>
      </w:r>
    </w:p>
    <w:p w:rsidR="00B07EEC" w:rsidRPr="00316CAA" w:rsidRDefault="00000000" w:rsidP="00316CAA">
      <w:pPr>
        <w:spacing w:line="240" w:lineRule="auto"/>
        <w:ind w:firstLine="720"/>
        <w:jc w:val="both"/>
        <w:rPr>
          <w:rFonts w:cs="Times New Roman"/>
          <w:spacing w:val="-8"/>
          <w:sz w:val="28"/>
          <w:szCs w:val="28"/>
        </w:rPr>
      </w:pPr>
      <w:r>
        <w:rPr>
          <w:rFonts w:cs="Times New Roman"/>
          <w:b/>
          <w:spacing w:val="-8"/>
          <w:sz w:val="28"/>
          <w:szCs w:val="28"/>
        </w:rPr>
        <w:t>16. Thông tin khác:</w:t>
      </w:r>
      <w:r>
        <w:rPr>
          <w:rFonts w:cs="Times New Roman"/>
          <w:spacing w:val="-8"/>
          <w:sz w:val="28"/>
          <w:szCs w:val="28"/>
        </w:rPr>
        <w:t xml:space="preserve"> Đơn vị thẩm định giá: Công ty TNHH Tư vấn và Thẩm định giá DHA. Chứng thư thẩm định giá số 388/2026/08741 ngày 24/8/2026 xác định giá trị tài sản thẩm định là 3.112.695.000 đồng, chưa bao gồm thuế; phạm vi thẩm định là thiết bị, vật tư phục vụ rà soát dự toán. Chứng thư có hiệu lực 03 tháng kể từ ngày phát hành và còn hiệu lực tại thời điểm trình thẩm định.</w:t>
      </w:r>
    </w:p>
    <w:p w:rsidR="00B07EEC" w:rsidRPr="00316CAA" w:rsidRDefault="00000000" w:rsidP="00316CAA">
      <w:pPr>
        <w:keepNext/>
        <w:spacing w:line="240" w:lineRule="auto"/>
        <w:rPr>
          <w:rFonts w:cs="Times New Roman"/>
          <w:sz w:val="24"/>
          <w:szCs w:val="24"/>
        </w:rPr>
      </w:pPr>
      <w:r w:rsidRPr="00316CAA">
        <w:rPr>
          <w:rFonts w:cs="Times New Roman"/>
          <w:b/>
          <w:sz w:val="24"/>
          <w:szCs w:val="24"/>
        </w:rPr>
        <w:t>II. CƠ SỞ XÁC ĐỊNH TRÌNH TỰ, THẨM QUYỀN VÀ NỘI DUNG THẨM ĐỊNH</w:t>
      </w:r>
    </w:p>
    <w:p w:rsidR="00B07EEC" w:rsidRPr="00316CAA" w:rsidRDefault="00000000" w:rsidP="00316CAA">
      <w:pPr>
        <w:spacing w:line="240" w:lineRule="auto"/>
        <w:ind w:firstLine="720"/>
        <w:jc w:val="both"/>
        <w:rPr>
          <w:rFonts w:cs="Times New Roman"/>
          <w:sz w:val="28"/>
          <w:szCs w:val="28"/>
        </w:rPr>
      </w:pPr>
      <w:r w:rsidRPr="00316CAA">
        <w:rPr>
          <w:rFonts w:cs="Times New Roman"/>
          <w:sz w:val="28"/>
          <w:szCs w:val="28"/>
        </w:rPr>
        <w:t>1. Về yêu cầu phải lập Báo cáo kinh tế - kỹ thuật: điểm a khoản 2 Điều 21 Nghị định số 104/2026/NĐ-CP quy định rõ nhiệm vụ sửa chữa, cải tạo, nâng cấp hạng mục công trình trong dự án đã đầu tư xây dựng có dự toán từ 500 triệu đồng trở lên đến 20 tỷ đồng phải lập, trình cấp có thẩm quyền phê duyệt Báo cáo kinh tế - kỹ thuật theo pháp luật về đầu tư xây dựng. Giá trị hồ sơ của Trung tâm là 4.806.000.000 đồng nên thuộc trường hợp này.</w:t>
      </w:r>
    </w:p>
    <w:p w:rsidR="00B07EEC" w:rsidRPr="00316CAA" w:rsidRDefault="00000000" w:rsidP="00316CAA">
      <w:pPr>
        <w:spacing w:line="240" w:lineRule="auto"/>
        <w:ind w:firstLine="720"/>
        <w:jc w:val="both"/>
        <w:rPr>
          <w:rFonts w:cs="Times New Roman"/>
          <w:spacing w:val="-6"/>
          <w:sz w:val="28"/>
          <w:szCs w:val="28"/>
        </w:rPr>
      </w:pPr>
      <w:r w:rsidRPr="00316CAA">
        <w:rPr>
          <w:rFonts w:cs="Times New Roman"/>
          <w:spacing w:val="-6"/>
          <w:sz w:val="28"/>
          <w:szCs w:val="28"/>
        </w:rPr>
        <w:t>2. Về thành phần và nội dung hồ sơ: khoản 1, khoản 2 Điều 25 Luật Xây dựng số 135/2025/QH15 và Điều 30 Nghị định số 217/2026/NĐ-CP quy định Báo cáo kinh tế - kỹ thuật gồm phần thuyết minh và thiết kế bản vẽ thi công (thiết kế công nghệ nếu có), đồng thời phải thể hiện đầy đủ các nội dung về sự cần thiết, mục tiêu, địa điểm, quy mô, tổng mức đầu tư, giải pháp xây dựng, an toàn, phòng cháy, môi trường, nguồn vốn, thời gian, hiệu quả và hình thức quản lý.</w:t>
      </w:r>
    </w:p>
    <w:p w:rsidR="00B07EEC" w:rsidRPr="00316CAA" w:rsidRDefault="00000000" w:rsidP="00316CAA">
      <w:pPr>
        <w:spacing w:line="240" w:lineRule="auto"/>
        <w:ind w:firstLine="720"/>
        <w:jc w:val="both"/>
        <w:rPr>
          <w:rFonts w:cs="Times New Roman"/>
          <w:sz w:val="28"/>
          <w:szCs w:val="28"/>
        </w:rPr>
      </w:pPr>
      <w:r w:rsidRPr="00316CAA">
        <w:rPr>
          <w:rFonts w:cs="Times New Roman"/>
          <w:sz w:val="28"/>
          <w:szCs w:val="28"/>
        </w:rPr>
        <w:t>3. Về yêu cầu thẩm định: khoản 1 Điều 26 Luật Xây dựng số 135/2025/QH15 quy định Báo cáo kinh tế - kỹ thuật phải được thẩm định làm cơ sở phê duyệt dự án, quyết định đầu tư xây dựng. Theo khoản 3 Điều 31 Nghị định số 217/2026/NĐ-CP, đối với trường hợp này người quyết định đầu tư giao cơ quan chuyên môn trực thuộc hoặc cơ quan chuyên môn về xây dựng trực thuộc làm cơ quan chủ trì thẩm định; khoản 4 Điều 31 quy định cơ quan chuẩn bị dự án có trách nhiệm chuẩn bị, trình hồ sơ để tổ chức thẩm định; khoản 8 Điều 31 quy định cơ quan chủ trì thẩm định tổng hợp các kết quả, ý kiến có liên quan để trình người quyết định đầu tư xem xét, quyết định.</w:t>
      </w:r>
    </w:p>
    <w:p w:rsidR="00B07EEC" w:rsidRPr="00316CAA" w:rsidRDefault="00000000" w:rsidP="00316CAA">
      <w:pPr>
        <w:spacing w:line="240" w:lineRule="auto"/>
        <w:ind w:firstLine="720"/>
        <w:jc w:val="both"/>
        <w:rPr>
          <w:rFonts w:cs="Times New Roman"/>
          <w:sz w:val="28"/>
          <w:szCs w:val="28"/>
        </w:rPr>
      </w:pPr>
      <w:r w:rsidRPr="00316CAA">
        <w:rPr>
          <w:rFonts w:cs="Times New Roman"/>
          <w:sz w:val="28"/>
          <w:szCs w:val="28"/>
        </w:rPr>
        <w:t>4. Về nguồn và điều kiện triển khai: Quyết định số 539/QĐ-SXD đã phê duyệt chủ trương, dự kiến kinh phí; Quyết định số 543/QĐ-SXD đã giao dự toán ngân sách năm 2026 cho Trung tâm. Đây là chuỗi căn cứ tài chính cần thiết theo điểm a khoản 2 Điều 21 Nghị định số 104/2026/NĐ-CP để Trung tâm lập, trình Báo cáo kinh tế - kỹ thuật.</w:t>
      </w:r>
    </w:p>
    <w:p w:rsidR="00B07EEC" w:rsidRPr="00316CAA" w:rsidRDefault="00000000" w:rsidP="00316CAA">
      <w:pPr>
        <w:spacing w:line="240" w:lineRule="auto"/>
        <w:ind w:firstLine="720"/>
        <w:jc w:val="both"/>
        <w:rPr>
          <w:rFonts w:cs="Times New Roman"/>
          <w:sz w:val="28"/>
          <w:szCs w:val="28"/>
        </w:rPr>
      </w:pPr>
      <w:r>
        <w:rPr>
          <w:rFonts w:cs="Times New Roman"/>
          <w:spacing w:val="-8"/>
          <w:sz w:val="28"/>
          <w:szCs w:val="28"/>
        </w:rPr>
        <w:t>5. Về chi phí đầu tư xây dựng: tổng mức đầu tư/dự toán được xác định, thẩm tra và trình thẩm định theo Nghị định số 206/2026/NĐ-CP, Thông tư số 36/2026/TT-BXD (đã được đính chính tại Quyết định số 1538/QĐ-BXD ngày 28/8/2026), Thông tư số 37/2026/TT-BXD và Thông tư số 38/2026/TT-BXD. Đối với thiết bị, vật tư cần kiểm soát giá, Trung tâm sử dụng Báo cáo và Chứng thư thẩm định giá số 388/2026/08741 ngày 24/8/2026 của Công ty TNHH Tư vấn và Thẩm định giá DHA làm nguồn thông tin giá độc lập để đối chiếu, rà soát; kết quả thẩm định giá không thay thế việc xác định tổng mức đầu tư/dự toán theo pháp luật về quản lý chi phí đầu tư xây dựng.</w:t>
      </w:r>
    </w:p>
    <w:p w:rsidR="00B07EEC" w:rsidRPr="00316CAA" w:rsidRDefault="00000000" w:rsidP="00316CAA">
      <w:pPr>
        <w:keepNext/>
        <w:spacing w:line="240" w:lineRule="auto"/>
        <w:rPr>
          <w:rFonts w:cs="Times New Roman"/>
          <w:sz w:val="24"/>
          <w:szCs w:val="24"/>
        </w:rPr>
      </w:pPr>
      <w:r w:rsidRPr="00316CAA">
        <w:rPr>
          <w:rFonts w:cs="Times New Roman"/>
          <w:b/>
          <w:sz w:val="24"/>
          <w:szCs w:val="24"/>
        </w:rPr>
        <w:t>III. DANH MỤC HỒ SƠ TRÌNH THẨM ĐỊNH</w:t>
      </w:r>
    </w:p>
    <w:p w:rsidR="00B07EEC" w:rsidRPr="00316CAA" w:rsidRDefault="00000000" w:rsidP="00316CAA">
      <w:pPr>
        <w:spacing w:line="240" w:lineRule="auto"/>
        <w:ind w:firstLine="720"/>
        <w:jc w:val="both"/>
        <w:rPr>
          <w:rFonts w:cs="Times New Roman"/>
          <w:sz w:val="28"/>
          <w:szCs w:val="28"/>
        </w:rPr>
      </w:pPr>
      <w:r>
        <w:rPr>
          <w:rFonts w:cs="Times New Roman"/>
          <w:spacing w:val="-8"/>
          <w:sz w:val="28"/>
          <w:szCs w:val="28"/>
        </w:rPr>
        <w:t>Thành phần hồ sơ trình thẩm định được lập theo Mẫu số 04 Phụ lục I và khoản 4, khoản 5 Điều 31 Nghị định số 217/2026/NĐ-CP; đồng thời kèm các tài liệu bổ sung cần thiết để kiểm tra, đối chiếu, gồm:</w:t>
      </w:r>
    </w:p>
    <w:p w:rsidR="00B07EEC" w:rsidRPr="00316CAA" w:rsidRDefault="00000000" w:rsidP="00316CAA">
      <w:pPr>
        <w:spacing w:line="240" w:lineRule="auto"/>
        <w:ind w:firstLine="720"/>
        <w:jc w:val="both"/>
        <w:rPr>
          <w:rFonts w:cs="Times New Roman"/>
          <w:sz w:val="28"/>
          <w:szCs w:val="28"/>
        </w:rPr>
      </w:pPr>
      <w:r w:rsidRPr="00316CAA">
        <w:rPr>
          <w:rFonts w:cs="Times New Roman"/>
          <w:sz w:val="28"/>
          <w:szCs w:val="28"/>
        </w:rPr>
        <w:lastRenderedPageBreak/>
        <w:t>1. Văn bản pháp lý: Quyết định số 539/QĐ-SXD; Quyết định số 543/QĐ-SXD; Quyết định số 71/QĐ-TTTN; Quyết định số 82/QĐ-TTTN và các quyết định/văn bản liên quan đến tài sản, phạm vi nhiệm vụ, nguồn kinh phí.</w:t>
      </w:r>
    </w:p>
    <w:p w:rsidR="00B07EEC" w:rsidRPr="00316CAA" w:rsidRDefault="00000000" w:rsidP="00316CAA">
      <w:pPr>
        <w:spacing w:line="240" w:lineRule="auto"/>
        <w:ind w:firstLine="720"/>
        <w:jc w:val="both"/>
        <w:rPr>
          <w:rFonts w:cs="Times New Roman"/>
          <w:sz w:val="28"/>
          <w:szCs w:val="28"/>
        </w:rPr>
      </w:pPr>
      <w:r w:rsidRPr="00316CAA">
        <w:rPr>
          <w:rFonts w:cs="Times New Roman"/>
          <w:sz w:val="28"/>
          <w:szCs w:val="28"/>
        </w:rPr>
        <w:t>2. Hợp đồng tư vấn và hồ sơ lựa chọn tư vấn: Hợp đồng số 04/HĐKT-TVTK-TTTN ngày 08/8/2026; Hợp đồng số 05/2026/HĐKT-TĐG-TTTN-DHA ngày 19/8/2026; Hợp đồng số 06/HĐKT-TVTTr-TTTN ngày 25/8/2026; kèm các quyết định phê duyệt kết quả lựa chọn nhà thầu/thuê dịch vụ có liên quan.</w:t>
      </w:r>
    </w:p>
    <w:p w:rsidR="00B07EEC" w:rsidRPr="00316CAA" w:rsidRDefault="00000000" w:rsidP="00316CAA">
      <w:pPr>
        <w:spacing w:line="240" w:lineRule="auto"/>
        <w:ind w:firstLine="720"/>
        <w:jc w:val="both"/>
        <w:rPr>
          <w:rFonts w:cs="Times New Roman"/>
          <w:sz w:val="28"/>
          <w:szCs w:val="28"/>
        </w:rPr>
      </w:pPr>
      <w:r w:rsidRPr="00316CAA">
        <w:rPr>
          <w:rFonts w:cs="Times New Roman"/>
          <w:sz w:val="28"/>
          <w:szCs w:val="28"/>
        </w:rPr>
        <w:t>3. Hồ sơ khảo sát hiện trạng và tài liệu khảo sát kèm theo; biên bản nghiệm thu/bàn giao sản phẩm khảo sát, thiết kế và lập dự toán.</w:t>
      </w:r>
    </w:p>
    <w:p w:rsidR="00B07EEC" w:rsidRPr="00316CAA" w:rsidRDefault="00000000" w:rsidP="00316CAA">
      <w:pPr>
        <w:spacing w:line="240" w:lineRule="auto"/>
        <w:ind w:firstLine="720"/>
        <w:jc w:val="both"/>
        <w:rPr>
          <w:rFonts w:cs="Times New Roman"/>
          <w:spacing w:val="-6"/>
          <w:sz w:val="28"/>
          <w:szCs w:val="28"/>
        </w:rPr>
      </w:pPr>
      <w:r w:rsidRPr="00316CAA">
        <w:rPr>
          <w:rFonts w:cs="Times New Roman"/>
          <w:spacing w:val="-6"/>
          <w:sz w:val="28"/>
          <w:szCs w:val="28"/>
        </w:rPr>
        <w:t>4. Báo cáo kinh tế - kỹ thuật, gồm phần thuyết minh; hồ sơ thiết kế bản vẽ thi công; hồ sơ dự toán; chỉ dẫn kỹ thuật; danh mục quy chuẩn, tiêu chuẩn áp dụng.</w:t>
      </w:r>
    </w:p>
    <w:p w:rsidR="00B07EEC" w:rsidRPr="00316CAA" w:rsidRDefault="00000000" w:rsidP="00316CAA">
      <w:pPr>
        <w:spacing w:line="240" w:lineRule="auto"/>
        <w:ind w:firstLine="720"/>
        <w:jc w:val="both"/>
        <w:rPr>
          <w:rFonts w:cs="Times New Roman"/>
          <w:sz w:val="28"/>
          <w:szCs w:val="28"/>
        </w:rPr>
      </w:pPr>
      <w:r w:rsidRPr="00316CAA">
        <w:rPr>
          <w:rFonts w:cs="Times New Roman"/>
          <w:sz w:val="28"/>
          <w:szCs w:val="28"/>
        </w:rPr>
        <w:t>5. Báo cáo kết quả thẩm tra Báo cáo kinh tế - kỹ thuật và hồ sơ thẩm tra kèm theo; tài liệu năng lực, chứng chỉ hành nghề của tổ chức, cá nhân thực hiện thẩm tra.</w:t>
      </w:r>
    </w:p>
    <w:p w:rsidR="00B07EEC" w:rsidRPr="00D92307" w:rsidRDefault="00000000" w:rsidP="00316CAA">
      <w:pPr>
        <w:spacing w:line="240" w:lineRule="auto"/>
        <w:ind w:firstLine="720"/>
        <w:jc w:val="both"/>
        <w:rPr>
          <w:rFonts w:cs="Times New Roman"/>
          <w:sz w:val="28"/>
          <w:szCs w:val="28"/>
        </w:rPr>
      </w:pPr>
      <w:r w:rsidRPr="00D92307">
        <w:rPr>
          <w:rFonts w:cs="Times New Roman"/>
          <w:sz w:val="28"/>
          <w:szCs w:val="28"/>
        </w:rPr>
        <w:t>6. Báo cáo thẩm định giá số 388/2026/08741 ngày 24/8/2026, Chứng thư thẩm định giá số 388/2026/08741 ngày 24/8/2026 và các phụ lục/bảng chi tiết giá tài sản thẩm định do Công ty TNHH Tư vấn và Thẩm định giá DHA phát hành; hồ sơ pháp lý, điều kiện kinh doanh dịch vụ thẩm định giá kèm theo (nếu cơ quan thẩm định yêu cầu đối chiếu).</w:t>
      </w:r>
    </w:p>
    <w:p w:rsidR="00B07EEC" w:rsidRPr="00316CAA" w:rsidRDefault="00000000" w:rsidP="00316CAA">
      <w:pPr>
        <w:spacing w:line="240" w:lineRule="auto"/>
        <w:ind w:firstLine="720"/>
        <w:jc w:val="both"/>
        <w:rPr>
          <w:rFonts w:cs="Times New Roman"/>
          <w:sz w:val="28"/>
          <w:szCs w:val="28"/>
        </w:rPr>
      </w:pPr>
      <w:r w:rsidRPr="00316CAA">
        <w:rPr>
          <w:rFonts w:cs="Times New Roman"/>
          <w:sz w:val="28"/>
          <w:szCs w:val="28"/>
        </w:rPr>
        <w:t>7. Hồ sơ pháp lý, năng lực hoạt động xây dựng và chứng chỉ hành nghề của tổ chức, cá nhân khảo sát, thiết kế, lập dự toán; hồ sơ pháp lý/năng lực của đơn vị thẩm định giá theo quy định.</w:t>
      </w:r>
    </w:p>
    <w:p w:rsidR="00B07EEC" w:rsidRPr="00316CAA" w:rsidRDefault="00000000" w:rsidP="00316CAA">
      <w:pPr>
        <w:spacing w:line="240" w:lineRule="auto"/>
        <w:ind w:firstLine="720"/>
        <w:jc w:val="both"/>
        <w:rPr>
          <w:rFonts w:cs="Times New Roman"/>
          <w:sz w:val="28"/>
          <w:szCs w:val="28"/>
        </w:rPr>
      </w:pPr>
      <w:r w:rsidRPr="00316CAA">
        <w:rPr>
          <w:rFonts w:cs="Times New Roman"/>
          <w:sz w:val="28"/>
          <w:szCs w:val="28"/>
        </w:rPr>
        <w:t>8. Tài liệu về quyền quản lý, sử dụng tài sản/công trình và biên bản đối chiếu, xác nhận tài sản, phạm vi gói thầu, nguồn kinh phí; các tài liệu khác có liên quan theo yêu cầu của cơ quan chủ trì thẩm định.</w:t>
      </w:r>
    </w:p>
    <w:p w:rsidR="00B07EEC" w:rsidRPr="00316CAA" w:rsidRDefault="00000000" w:rsidP="00316CAA">
      <w:pPr>
        <w:keepNext/>
        <w:spacing w:line="240" w:lineRule="auto"/>
        <w:rPr>
          <w:rFonts w:cs="Times New Roman"/>
          <w:sz w:val="24"/>
          <w:szCs w:val="24"/>
        </w:rPr>
      </w:pPr>
      <w:r w:rsidRPr="00316CAA">
        <w:rPr>
          <w:rFonts w:cs="Times New Roman"/>
          <w:b/>
          <w:sz w:val="24"/>
          <w:szCs w:val="24"/>
        </w:rPr>
        <w:t>IV. GIÁ TRỊ ĐỀ NGHỊ THẨM ĐỊNH</w:t>
      </w:r>
    </w:p>
    <w:p w:rsidR="00B07EEC" w:rsidRPr="00316CAA" w:rsidRDefault="00000000" w:rsidP="00316CAA">
      <w:pPr>
        <w:spacing w:line="240" w:lineRule="auto"/>
        <w:ind w:firstLine="720"/>
        <w:jc w:val="both"/>
        <w:rPr>
          <w:rFonts w:cs="Times New Roman"/>
          <w:sz w:val="28"/>
          <w:szCs w:val="28"/>
        </w:rPr>
      </w:pPr>
      <w:r w:rsidRPr="00316CAA">
        <w:rPr>
          <w:rFonts w:cs="Times New Roman"/>
          <w:sz w:val="28"/>
          <w:szCs w:val="28"/>
        </w:rPr>
        <w:t>Theo hồ sơ dự toán đã được tư vấn thẩm tra, tổng giá trị sau thẩm tra là 4.806.000.000 đồng (Bằng chữ: Bốn tỷ tám trăm linh sáu triệu đồng), cơ cấu như sau:</w:t>
      </w:r>
    </w:p>
    <w:tbl>
      <w:tblPr>
        <w:tblW w:w="8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3510"/>
        <w:gridCol w:w="3261"/>
        <w:gridCol w:w="1417"/>
      </w:tblGrid>
      <w:tr w:rsidR="00B07EEC" w:rsidRPr="00316CAA" w:rsidTr="00316CAA">
        <w:trPr>
          <w:cantSplit/>
          <w:tblHeader/>
          <w:jc w:val="center"/>
        </w:trPr>
        <w:tc>
          <w:tcPr>
            <w:tcW w:w="736" w:type="dxa"/>
            <w:tcMar>
              <w:top w:w="60" w:type="dxa"/>
              <w:left w:w="60" w:type="dxa"/>
              <w:bottom w:w="60" w:type="dxa"/>
              <w:right w:w="60" w:type="dxa"/>
            </w:tcMar>
            <w:vAlign w:val="center"/>
          </w:tcPr>
          <w:p w:rsidR="00B07EEC" w:rsidRPr="00316CAA" w:rsidRDefault="00000000" w:rsidP="00316CAA">
            <w:pPr>
              <w:spacing w:line="240" w:lineRule="auto"/>
              <w:jc w:val="center"/>
              <w:rPr>
                <w:rFonts w:cs="Times New Roman"/>
                <w:szCs w:val="26"/>
              </w:rPr>
            </w:pPr>
            <w:r w:rsidRPr="00316CAA">
              <w:rPr>
                <w:rFonts w:cs="Times New Roman"/>
                <w:b/>
                <w:szCs w:val="26"/>
              </w:rPr>
              <w:t>TT</w:t>
            </w:r>
          </w:p>
        </w:tc>
        <w:tc>
          <w:tcPr>
            <w:tcW w:w="3510" w:type="dxa"/>
            <w:tcMar>
              <w:top w:w="60" w:type="dxa"/>
              <w:left w:w="60" w:type="dxa"/>
              <w:bottom w:w="60" w:type="dxa"/>
              <w:right w:w="60" w:type="dxa"/>
            </w:tcMar>
            <w:vAlign w:val="center"/>
          </w:tcPr>
          <w:p w:rsidR="00B07EEC" w:rsidRPr="00316CAA" w:rsidRDefault="00000000" w:rsidP="00316CAA">
            <w:pPr>
              <w:spacing w:line="240" w:lineRule="auto"/>
              <w:rPr>
                <w:rFonts w:cs="Times New Roman"/>
                <w:szCs w:val="26"/>
              </w:rPr>
            </w:pPr>
            <w:r w:rsidRPr="00316CAA">
              <w:rPr>
                <w:rFonts w:cs="Times New Roman"/>
                <w:b/>
                <w:szCs w:val="26"/>
              </w:rPr>
              <w:t>Nội dung chi phí</w:t>
            </w:r>
          </w:p>
        </w:tc>
        <w:tc>
          <w:tcPr>
            <w:tcW w:w="3261" w:type="dxa"/>
            <w:tcMar>
              <w:top w:w="60" w:type="dxa"/>
              <w:left w:w="60" w:type="dxa"/>
              <w:bottom w:w="60" w:type="dxa"/>
              <w:right w:w="60" w:type="dxa"/>
            </w:tcMar>
            <w:vAlign w:val="center"/>
          </w:tcPr>
          <w:p w:rsidR="00B07EEC" w:rsidRPr="00316CAA" w:rsidRDefault="00000000" w:rsidP="00316CAA">
            <w:pPr>
              <w:spacing w:line="240" w:lineRule="auto"/>
              <w:jc w:val="center"/>
              <w:rPr>
                <w:rFonts w:cs="Times New Roman"/>
                <w:szCs w:val="26"/>
              </w:rPr>
            </w:pPr>
            <w:r w:rsidRPr="00316CAA">
              <w:rPr>
                <w:rFonts w:cs="Times New Roman"/>
                <w:b/>
                <w:szCs w:val="26"/>
              </w:rPr>
              <w:t>Giá trị sau thẩm tra (đồng)</w:t>
            </w:r>
          </w:p>
        </w:tc>
        <w:tc>
          <w:tcPr>
            <w:tcW w:w="1417" w:type="dxa"/>
            <w:tcMar>
              <w:top w:w="60" w:type="dxa"/>
              <w:left w:w="60" w:type="dxa"/>
              <w:bottom w:w="60" w:type="dxa"/>
              <w:right w:w="60" w:type="dxa"/>
            </w:tcMar>
            <w:vAlign w:val="center"/>
          </w:tcPr>
          <w:p w:rsidR="00B07EEC" w:rsidRPr="00316CAA" w:rsidRDefault="00000000" w:rsidP="00316CAA">
            <w:pPr>
              <w:spacing w:line="240" w:lineRule="auto"/>
              <w:jc w:val="center"/>
              <w:rPr>
                <w:rFonts w:cs="Times New Roman"/>
                <w:szCs w:val="26"/>
              </w:rPr>
            </w:pPr>
            <w:r w:rsidRPr="00316CAA">
              <w:rPr>
                <w:rFonts w:cs="Times New Roman"/>
                <w:b/>
                <w:szCs w:val="26"/>
              </w:rPr>
              <w:t>Ghi chú</w:t>
            </w:r>
          </w:p>
        </w:tc>
      </w:tr>
      <w:tr w:rsidR="00B07EEC" w:rsidRPr="00316CAA" w:rsidTr="00316CAA">
        <w:trPr>
          <w:cantSplit/>
          <w:jc w:val="center"/>
        </w:trPr>
        <w:tc>
          <w:tcPr>
            <w:tcW w:w="736" w:type="dxa"/>
            <w:tcMar>
              <w:top w:w="45" w:type="dxa"/>
              <w:left w:w="60" w:type="dxa"/>
              <w:bottom w:w="45" w:type="dxa"/>
              <w:right w:w="60" w:type="dxa"/>
            </w:tcMar>
            <w:vAlign w:val="center"/>
          </w:tcPr>
          <w:p w:rsidR="00B07EEC" w:rsidRPr="00316CAA" w:rsidRDefault="00000000" w:rsidP="00316CAA">
            <w:pPr>
              <w:spacing w:line="240" w:lineRule="auto"/>
              <w:jc w:val="center"/>
              <w:rPr>
                <w:rFonts w:cs="Times New Roman"/>
                <w:szCs w:val="26"/>
              </w:rPr>
            </w:pPr>
            <w:r w:rsidRPr="00316CAA">
              <w:rPr>
                <w:rFonts w:cs="Times New Roman"/>
                <w:szCs w:val="26"/>
              </w:rPr>
              <w:t>1</w:t>
            </w:r>
          </w:p>
        </w:tc>
        <w:tc>
          <w:tcPr>
            <w:tcW w:w="3510" w:type="dxa"/>
            <w:tcMar>
              <w:top w:w="45" w:type="dxa"/>
              <w:left w:w="60" w:type="dxa"/>
              <w:bottom w:w="45" w:type="dxa"/>
              <w:right w:w="60" w:type="dxa"/>
            </w:tcMar>
            <w:vAlign w:val="center"/>
          </w:tcPr>
          <w:p w:rsidR="00B07EEC" w:rsidRPr="00316CAA" w:rsidRDefault="00000000" w:rsidP="00316CAA">
            <w:pPr>
              <w:spacing w:line="240" w:lineRule="auto"/>
              <w:rPr>
                <w:rFonts w:cs="Times New Roman"/>
                <w:szCs w:val="26"/>
              </w:rPr>
            </w:pPr>
            <w:r w:rsidRPr="00316CAA">
              <w:rPr>
                <w:rFonts w:cs="Times New Roman"/>
                <w:szCs w:val="26"/>
              </w:rPr>
              <w:t>Chi phí xây dựng</w:t>
            </w:r>
          </w:p>
        </w:tc>
        <w:tc>
          <w:tcPr>
            <w:tcW w:w="3261" w:type="dxa"/>
            <w:tcMar>
              <w:top w:w="45" w:type="dxa"/>
              <w:left w:w="60" w:type="dxa"/>
              <w:bottom w:w="45" w:type="dxa"/>
              <w:right w:w="60" w:type="dxa"/>
            </w:tcMar>
            <w:vAlign w:val="center"/>
          </w:tcPr>
          <w:p w:rsidR="00B07EEC" w:rsidRPr="00316CAA" w:rsidRDefault="00000000" w:rsidP="00316CAA">
            <w:pPr>
              <w:spacing w:line="240" w:lineRule="auto"/>
              <w:jc w:val="right"/>
              <w:rPr>
                <w:rFonts w:cs="Times New Roman"/>
                <w:szCs w:val="26"/>
              </w:rPr>
            </w:pPr>
            <w:r w:rsidRPr="00316CAA">
              <w:rPr>
                <w:rFonts w:cs="Times New Roman"/>
                <w:szCs w:val="26"/>
              </w:rPr>
              <w:t>3.053.832.873</w:t>
            </w:r>
          </w:p>
        </w:tc>
        <w:tc>
          <w:tcPr>
            <w:tcW w:w="1417" w:type="dxa"/>
            <w:tcMar>
              <w:top w:w="45" w:type="dxa"/>
              <w:left w:w="60" w:type="dxa"/>
              <w:bottom w:w="45" w:type="dxa"/>
              <w:right w:w="60" w:type="dxa"/>
            </w:tcMar>
            <w:vAlign w:val="center"/>
          </w:tcPr>
          <w:p w:rsidR="00B07EEC" w:rsidRPr="00316CAA" w:rsidRDefault="00B07EEC" w:rsidP="00316CAA">
            <w:pPr>
              <w:spacing w:line="240" w:lineRule="auto"/>
              <w:jc w:val="center"/>
              <w:rPr>
                <w:rFonts w:cs="Times New Roman"/>
                <w:szCs w:val="26"/>
              </w:rPr>
            </w:pPr>
          </w:p>
        </w:tc>
      </w:tr>
      <w:tr w:rsidR="00B07EEC" w:rsidRPr="00316CAA" w:rsidTr="00316CAA">
        <w:trPr>
          <w:cantSplit/>
          <w:jc w:val="center"/>
        </w:trPr>
        <w:tc>
          <w:tcPr>
            <w:tcW w:w="736" w:type="dxa"/>
            <w:tcMar>
              <w:top w:w="45" w:type="dxa"/>
              <w:left w:w="60" w:type="dxa"/>
              <w:bottom w:w="45" w:type="dxa"/>
              <w:right w:w="60" w:type="dxa"/>
            </w:tcMar>
            <w:vAlign w:val="center"/>
          </w:tcPr>
          <w:p w:rsidR="00B07EEC" w:rsidRPr="00316CAA" w:rsidRDefault="00000000" w:rsidP="00316CAA">
            <w:pPr>
              <w:spacing w:line="240" w:lineRule="auto"/>
              <w:jc w:val="center"/>
              <w:rPr>
                <w:rFonts w:cs="Times New Roman"/>
                <w:szCs w:val="26"/>
              </w:rPr>
            </w:pPr>
            <w:r w:rsidRPr="00316CAA">
              <w:rPr>
                <w:rFonts w:cs="Times New Roman"/>
                <w:szCs w:val="26"/>
              </w:rPr>
              <w:t>2</w:t>
            </w:r>
          </w:p>
        </w:tc>
        <w:tc>
          <w:tcPr>
            <w:tcW w:w="3510" w:type="dxa"/>
            <w:tcMar>
              <w:top w:w="45" w:type="dxa"/>
              <w:left w:w="60" w:type="dxa"/>
              <w:bottom w:w="45" w:type="dxa"/>
              <w:right w:w="60" w:type="dxa"/>
            </w:tcMar>
            <w:vAlign w:val="center"/>
          </w:tcPr>
          <w:p w:rsidR="00B07EEC" w:rsidRPr="00316CAA" w:rsidRDefault="00000000" w:rsidP="00316CAA">
            <w:pPr>
              <w:spacing w:line="240" w:lineRule="auto"/>
              <w:rPr>
                <w:rFonts w:cs="Times New Roman"/>
                <w:szCs w:val="26"/>
              </w:rPr>
            </w:pPr>
            <w:r w:rsidRPr="00316CAA">
              <w:rPr>
                <w:rFonts w:cs="Times New Roman"/>
                <w:szCs w:val="26"/>
              </w:rPr>
              <w:t>Chi phí thiết bị</w:t>
            </w:r>
          </w:p>
        </w:tc>
        <w:tc>
          <w:tcPr>
            <w:tcW w:w="3261" w:type="dxa"/>
            <w:tcMar>
              <w:top w:w="45" w:type="dxa"/>
              <w:left w:w="60" w:type="dxa"/>
              <w:bottom w:w="45" w:type="dxa"/>
              <w:right w:w="60" w:type="dxa"/>
            </w:tcMar>
            <w:vAlign w:val="center"/>
          </w:tcPr>
          <w:p w:rsidR="00B07EEC" w:rsidRPr="00316CAA" w:rsidRDefault="00000000" w:rsidP="00316CAA">
            <w:pPr>
              <w:spacing w:line="240" w:lineRule="auto"/>
              <w:jc w:val="right"/>
              <w:rPr>
                <w:rFonts w:cs="Times New Roman"/>
                <w:szCs w:val="26"/>
              </w:rPr>
            </w:pPr>
            <w:r w:rsidRPr="00316CAA">
              <w:rPr>
                <w:rFonts w:cs="Times New Roman"/>
                <w:szCs w:val="26"/>
              </w:rPr>
              <w:t>1.241.535.600</w:t>
            </w:r>
          </w:p>
        </w:tc>
        <w:tc>
          <w:tcPr>
            <w:tcW w:w="1417" w:type="dxa"/>
            <w:tcMar>
              <w:top w:w="45" w:type="dxa"/>
              <w:left w:w="60" w:type="dxa"/>
              <w:bottom w:w="45" w:type="dxa"/>
              <w:right w:w="60" w:type="dxa"/>
            </w:tcMar>
            <w:vAlign w:val="center"/>
          </w:tcPr>
          <w:p w:rsidR="00B07EEC" w:rsidRPr="00316CAA" w:rsidRDefault="00B07EEC" w:rsidP="00316CAA">
            <w:pPr>
              <w:spacing w:line="240" w:lineRule="auto"/>
              <w:jc w:val="center"/>
              <w:rPr>
                <w:rFonts w:cs="Times New Roman"/>
                <w:szCs w:val="26"/>
              </w:rPr>
            </w:pPr>
          </w:p>
        </w:tc>
      </w:tr>
      <w:tr w:rsidR="00B07EEC" w:rsidRPr="00316CAA" w:rsidTr="00316CAA">
        <w:trPr>
          <w:cantSplit/>
          <w:jc w:val="center"/>
        </w:trPr>
        <w:tc>
          <w:tcPr>
            <w:tcW w:w="736" w:type="dxa"/>
            <w:tcMar>
              <w:top w:w="45" w:type="dxa"/>
              <w:left w:w="60" w:type="dxa"/>
              <w:bottom w:w="45" w:type="dxa"/>
              <w:right w:w="60" w:type="dxa"/>
            </w:tcMar>
            <w:vAlign w:val="center"/>
          </w:tcPr>
          <w:p w:rsidR="00B07EEC" w:rsidRPr="00316CAA" w:rsidRDefault="00000000" w:rsidP="00316CAA">
            <w:pPr>
              <w:spacing w:line="240" w:lineRule="auto"/>
              <w:jc w:val="center"/>
              <w:rPr>
                <w:rFonts w:cs="Times New Roman"/>
                <w:szCs w:val="26"/>
              </w:rPr>
            </w:pPr>
            <w:r w:rsidRPr="00316CAA">
              <w:rPr>
                <w:rFonts w:cs="Times New Roman"/>
                <w:szCs w:val="26"/>
              </w:rPr>
              <w:t>3</w:t>
            </w:r>
          </w:p>
        </w:tc>
        <w:tc>
          <w:tcPr>
            <w:tcW w:w="3510" w:type="dxa"/>
            <w:tcMar>
              <w:top w:w="45" w:type="dxa"/>
              <w:left w:w="60" w:type="dxa"/>
              <w:bottom w:w="45" w:type="dxa"/>
              <w:right w:w="60" w:type="dxa"/>
            </w:tcMar>
            <w:vAlign w:val="center"/>
          </w:tcPr>
          <w:p w:rsidR="00B07EEC" w:rsidRPr="00316CAA" w:rsidRDefault="00000000" w:rsidP="00316CAA">
            <w:pPr>
              <w:spacing w:line="240" w:lineRule="auto"/>
              <w:rPr>
                <w:rFonts w:cs="Times New Roman"/>
                <w:szCs w:val="26"/>
              </w:rPr>
            </w:pPr>
            <w:r w:rsidRPr="00316CAA">
              <w:rPr>
                <w:rFonts w:cs="Times New Roman"/>
                <w:szCs w:val="26"/>
              </w:rPr>
              <w:t>Chi phí quản lý dự án</w:t>
            </w:r>
          </w:p>
        </w:tc>
        <w:tc>
          <w:tcPr>
            <w:tcW w:w="3261" w:type="dxa"/>
            <w:tcMar>
              <w:top w:w="45" w:type="dxa"/>
              <w:left w:w="60" w:type="dxa"/>
              <w:bottom w:w="45" w:type="dxa"/>
              <w:right w:w="60" w:type="dxa"/>
            </w:tcMar>
            <w:vAlign w:val="center"/>
          </w:tcPr>
          <w:p w:rsidR="00B07EEC" w:rsidRPr="00316CAA" w:rsidRDefault="00000000" w:rsidP="00316CAA">
            <w:pPr>
              <w:spacing w:line="240" w:lineRule="auto"/>
              <w:jc w:val="right"/>
              <w:rPr>
                <w:rFonts w:cs="Times New Roman"/>
                <w:szCs w:val="26"/>
              </w:rPr>
            </w:pPr>
            <w:r w:rsidRPr="00316CAA">
              <w:rPr>
                <w:rFonts w:cs="Times New Roman"/>
                <w:szCs w:val="26"/>
              </w:rPr>
              <w:t>123.644.734</w:t>
            </w:r>
          </w:p>
        </w:tc>
        <w:tc>
          <w:tcPr>
            <w:tcW w:w="1417" w:type="dxa"/>
            <w:tcMar>
              <w:top w:w="45" w:type="dxa"/>
              <w:left w:w="60" w:type="dxa"/>
              <w:bottom w:w="45" w:type="dxa"/>
              <w:right w:w="60" w:type="dxa"/>
            </w:tcMar>
            <w:vAlign w:val="center"/>
          </w:tcPr>
          <w:p w:rsidR="00B07EEC" w:rsidRPr="00316CAA" w:rsidRDefault="00B07EEC" w:rsidP="00316CAA">
            <w:pPr>
              <w:spacing w:line="240" w:lineRule="auto"/>
              <w:jc w:val="center"/>
              <w:rPr>
                <w:rFonts w:cs="Times New Roman"/>
                <w:szCs w:val="26"/>
              </w:rPr>
            </w:pPr>
          </w:p>
        </w:tc>
      </w:tr>
      <w:tr w:rsidR="00B07EEC" w:rsidRPr="00316CAA" w:rsidTr="00316CAA">
        <w:trPr>
          <w:cantSplit/>
          <w:jc w:val="center"/>
        </w:trPr>
        <w:tc>
          <w:tcPr>
            <w:tcW w:w="736" w:type="dxa"/>
            <w:tcMar>
              <w:top w:w="45" w:type="dxa"/>
              <w:left w:w="60" w:type="dxa"/>
              <w:bottom w:w="45" w:type="dxa"/>
              <w:right w:w="60" w:type="dxa"/>
            </w:tcMar>
            <w:vAlign w:val="center"/>
          </w:tcPr>
          <w:p w:rsidR="00B07EEC" w:rsidRPr="00316CAA" w:rsidRDefault="00000000" w:rsidP="00316CAA">
            <w:pPr>
              <w:spacing w:line="240" w:lineRule="auto"/>
              <w:jc w:val="center"/>
              <w:rPr>
                <w:rFonts w:cs="Times New Roman"/>
                <w:szCs w:val="26"/>
              </w:rPr>
            </w:pPr>
            <w:r w:rsidRPr="00316CAA">
              <w:rPr>
                <w:rFonts w:cs="Times New Roman"/>
                <w:szCs w:val="26"/>
              </w:rPr>
              <w:t>4</w:t>
            </w:r>
          </w:p>
        </w:tc>
        <w:tc>
          <w:tcPr>
            <w:tcW w:w="3510" w:type="dxa"/>
            <w:tcMar>
              <w:top w:w="45" w:type="dxa"/>
              <w:left w:w="60" w:type="dxa"/>
              <w:bottom w:w="45" w:type="dxa"/>
              <w:right w:w="60" w:type="dxa"/>
            </w:tcMar>
            <w:vAlign w:val="center"/>
          </w:tcPr>
          <w:p w:rsidR="00B07EEC" w:rsidRPr="00316CAA" w:rsidRDefault="00000000" w:rsidP="00316CAA">
            <w:pPr>
              <w:spacing w:line="240" w:lineRule="auto"/>
              <w:rPr>
                <w:rFonts w:cs="Times New Roman"/>
                <w:szCs w:val="26"/>
              </w:rPr>
            </w:pPr>
            <w:r w:rsidRPr="00316CAA">
              <w:rPr>
                <w:rFonts w:cs="Times New Roman"/>
                <w:szCs w:val="26"/>
              </w:rPr>
              <w:t>Chi phí tư vấn đầu tư xây dựng</w:t>
            </w:r>
          </w:p>
        </w:tc>
        <w:tc>
          <w:tcPr>
            <w:tcW w:w="3261" w:type="dxa"/>
            <w:tcMar>
              <w:top w:w="45" w:type="dxa"/>
              <w:left w:w="60" w:type="dxa"/>
              <w:bottom w:w="45" w:type="dxa"/>
              <w:right w:w="60" w:type="dxa"/>
            </w:tcMar>
            <w:vAlign w:val="center"/>
          </w:tcPr>
          <w:p w:rsidR="00B07EEC" w:rsidRPr="00316CAA" w:rsidRDefault="00000000" w:rsidP="00316CAA">
            <w:pPr>
              <w:spacing w:line="240" w:lineRule="auto"/>
              <w:jc w:val="right"/>
              <w:rPr>
                <w:rFonts w:cs="Times New Roman"/>
                <w:szCs w:val="26"/>
              </w:rPr>
            </w:pPr>
            <w:r w:rsidRPr="00316CAA">
              <w:rPr>
                <w:rFonts w:cs="Times New Roman"/>
                <w:szCs w:val="26"/>
              </w:rPr>
              <w:t>249.398.237</w:t>
            </w:r>
          </w:p>
        </w:tc>
        <w:tc>
          <w:tcPr>
            <w:tcW w:w="1417" w:type="dxa"/>
            <w:tcMar>
              <w:top w:w="45" w:type="dxa"/>
              <w:left w:w="60" w:type="dxa"/>
              <w:bottom w:w="45" w:type="dxa"/>
              <w:right w:w="60" w:type="dxa"/>
            </w:tcMar>
            <w:vAlign w:val="center"/>
          </w:tcPr>
          <w:p w:rsidR="00B07EEC" w:rsidRPr="00316CAA" w:rsidRDefault="00B07EEC" w:rsidP="00316CAA">
            <w:pPr>
              <w:spacing w:line="240" w:lineRule="auto"/>
              <w:jc w:val="center"/>
              <w:rPr>
                <w:rFonts w:cs="Times New Roman"/>
                <w:szCs w:val="26"/>
              </w:rPr>
            </w:pPr>
          </w:p>
        </w:tc>
      </w:tr>
      <w:tr w:rsidR="00B07EEC" w:rsidRPr="00316CAA" w:rsidTr="00316CAA">
        <w:trPr>
          <w:cantSplit/>
          <w:jc w:val="center"/>
        </w:trPr>
        <w:tc>
          <w:tcPr>
            <w:tcW w:w="736" w:type="dxa"/>
            <w:tcMar>
              <w:top w:w="45" w:type="dxa"/>
              <w:left w:w="60" w:type="dxa"/>
              <w:bottom w:w="45" w:type="dxa"/>
              <w:right w:w="60" w:type="dxa"/>
            </w:tcMar>
            <w:vAlign w:val="center"/>
          </w:tcPr>
          <w:p w:rsidR="00B07EEC" w:rsidRPr="00316CAA" w:rsidRDefault="00000000" w:rsidP="00316CAA">
            <w:pPr>
              <w:spacing w:line="240" w:lineRule="auto"/>
              <w:jc w:val="center"/>
              <w:rPr>
                <w:rFonts w:cs="Times New Roman"/>
                <w:szCs w:val="26"/>
              </w:rPr>
            </w:pPr>
            <w:r w:rsidRPr="00316CAA">
              <w:rPr>
                <w:rFonts w:cs="Times New Roman"/>
                <w:szCs w:val="26"/>
              </w:rPr>
              <w:t>5</w:t>
            </w:r>
          </w:p>
        </w:tc>
        <w:tc>
          <w:tcPr>
            <w:tcW w:w="3510" w:type="dxa"/>
            <w:tcMar>
              <w:top w:w="45" w:type="dxa"/>
              <w:left w:w="60" w:type="dxa"/>
              <w:bottom w:w="45" w:type="dxa"/>
              <w:right w:w="60" w:type="dxa"/>
            </w:tcMar>
            <w:vAlign w:val="center"/>
          </w:tcPr>
          <w:p w:rsidR="00B07EEC" w:rsidRPr="00316CAA" w:rsidRDefault="00000000" w:rsidP="00316CAA">
            <w:pPr>
              <w:spacing w:line="240" w:lineRule="auto"/>
              <w:rPr>
                <w:rFonts w:cs="Times New Roman"/>
                <w:szCs w:val="26"/>
              </w:rPr>
            </w:pPr>
            <w:r w:rsidRPr="00316CAA">
              <w:rPr>
                <w:rFonts w:cs="Times New Roman"/>
                <w:szCs w:val="26"/>
              </w:rPr>
              <w:t>Chi phí khác</w:t>
            </w:r>
          </w:p>
        </w:tc>
        <w:tc>
          <w:tcPr>
            <w:tcW w:w="3261" w:type="dxa"/>
            <w:tcMar>
              <w:top w:w="45" w:type="dxa"/>
              <w:left w:w="60" w:type="dxa"/>
              <w:bottom w:w="45" w:type="dxa"/>
              <w:right w:w="60" w:type="dxa"/>
            </w:tcMar>
            <w:vAlign w:val="center"/>
          </w:tcPr>
          <w:p w:rsidR="00B07EEC" w:rsidRPr="00316CAA" w:rsidRDefault="00000000" w:rsidP="00316CAA">
            <w:pPr>
              <w:spacing w:line="240" w:lineRule="auto"/>
              <w:jc w:val="right"/>
              <w:rPr>
                <w:rFonts w:cs="Times New Roman"/>
                <w:szCs w:val="26"/>
              </w:rPr>
            </w:pPr>
            <w:r w:rsidRPr="00316CAA">
              <w:rPr>
                <w:rFonts w:cs="Times New Roman"/>
                <w:szCs w:val="26"/>
              </w:rPr>
              <w:t>109.142.055</w:t>
            </w:r>
          </w:p>
        </w:tc>
        <w:tc>
          <w:tcPr>
            <w:tcW w:w="1417" w:type="dxa"/>
            <w:tcMar>
              <w:top w:w="45" w:type="dxa"/>
              <w:left w:w="60" w:type="dxa"/>
              <w:bottom w:w="45" w:type="dxa"/>
              <w:right w:w="60" w:type="dxa"/>
            </w:tcMar>
            <w:vAlign w:val="center"/>
          </w:tcPr>
          <w:p w:rsidR="00B07EEC" w:rsidRPr="00316CAA" w:rsidRDefault="00B07EEC" w:rsidP="00316CAA">
            <w:pPr>
              <w:spacing w:line="240" w:lineRule="auto"/>
              <w:jc w:val="center"/>
              <w:rPr>
                <w:rFonts w:cs="Times New Roman"/>
                <w:szCs w:val="26"/>
              </w:rPr>
            </w:pPr>
          </w:p>
        </w:tc>
      </w:tr>
      <w:tr w:rsidR="00B07EEC" w:rsidRPr="00316CAA" w:rsidTr="00316CAA">
        <w:trPr>
          <w:cantSplit/>
          <w:jc w:val="center"/>
        </w:trPr>
        <w:tc>
          <w:tcPr>
            <w:tcW w:w="736" w:type="dxa"/>
            <w:tcMar>
              <w:top w:w="45" w:type="dxa"/>
              <w:left w:w="60" w:type="dxa"/>
              <w:bottom w:w="45" w:type="dxa"/>
              <w:right w:w="60" w:type="dxa"/>
            </w:tcMar>
            <w:vAlign w:val="center"/>
          </w:tcPr>
          <w:p w:rsidR="00B07EEC" w:rsidRPr="00316CAA" w:rsidRDefault="00000000" w:rsidP="00316CAA">
            <w:pPr>
              <w:spacing w:line="240" w:lineRule="auto"/>
              <w:jc w:val="center"/>
              <w:rPr>
                <w:rFonts w:cs="Times New Roman"/>
                <w:szCs w:val="26"/>
              </w:rPr>
            </w:pPr>
            <w:r w:rsidRPr="00316CAA">
              <w:rPr>
                <w:rFonts w:cs="Times New Roman"/>
                <w:szCs w:val="26"/>
              </w:rPr>
              <w:t>6</w:t>
            </w:r>
          </w:p>
        </w:tc>
        <w:tc>
          <w:tcPr>
            <w:tcW w:w="3510" w:type="dxa"/>
            <w:tcMar>
              <w:top w:w="45" w:type="dxa"/>
              <w:left w:w="60" w:type="dxa"/>
              <w:bottom w:w="45" w:type="dxa"/>
              <w:right w:w="60" w:type="dxa"/>
            </w:tcMar>
            <w:vAlign w:val="center"/>
          </w:tcPr>
          <w:p w:rsidR="00B07EEC" w:rsidRPr="00316CAA" w:rsidRDefault="00000000" w:rsidP="00316CAA">
            <w:pPr>
              <w:spacing w:line="240" w:lineRule="auto"/>
              <w:rPr>
                <w:rFonts w:cs="Times New Roman"/>
                <w:szCs w:val="26"/>
              </w:rPr>
            </w:pPr>
            <w:r w:rsidRPr="00316CAA">
              <w:rPr>
                <w:rFonts w:cs="Times New Roman"/>
                <w:szCs w:val="26"/>
              </w:rPr>
              <w:t>Chi phí dự phòng</w:t>
            </w:r>
          </w:p>
        </w:tc>
        <w:tc>
          <w:tcPr>
            <w:tcW w:w="3261" w:type="dxa"/>
            <w:tcMar>
              <w:top w:w="45" w:type="dxa"/>
              <w:left w:w="60" w:type="dxa"/>
              <w:bottom w:w="45" w:type="dxa"/>
              <w:right w:w="60" w:type="dxa"/>
            </w:tcMar>
            <w:vAlign w:val="center"/>
          </w:tcPr>
          <w:p w:rsidR="00B07EEC" w:rsidRPr="00316CAA" w:rsidRDefault="00000000" w:rsidP="00316CAA">
            <w:pPr>
              <w:spacing w:line="240" w:lineRule="auto"/>
              <w:jc w:val="right"/>
              <w:rPr>
                <w:rFonts w:cs="Times New Roman"/>
                <w:szCs w:val="26"/>
              </w:rPr>
            </w:pPr>
            <w:r w:rsidRPr="00316CAA">
              <w:rPr>
                <w:rFonts w:cs="Times New Roman"/>
                <w:szCs w:val="26"/>
              </w:rPr>
              <w:t>28.446.501</w:t>
            </w:r>
          </w:p>
        </w:tc>
        <w:tc>
          <w:tcPr>
            <w:tcW w:w="1417" w:type="dxa"/>
            <w:tcMar>
              <w:top w:w="45" w:type="dxa"/>
              <w:left w:w="60" w:type="dxa"/>
              <w:bottom w:w="45" w:type="dxa"/>
              <w:right w:w="60" w:type="dxa"/>
            </w:tcMar>
            <w:vAlign w:val="center"/>
          </w:tcPr>
          <w:p w:rsidR="00B07EEC" w:rsidRPr="00316CAA" w:rsidRDefault="00B07EEC" w:rsidP="00316CAA">
            <w:pPr>
              <w:spacing w:line="240" w:lineRule="auto"/>
              <w:jc w:val="center"/>
              <w:rPr>
                <w:rFonts w:cs="Times New Roman"/>
                <w:szCs w:val="26"/>
              </w:rPr>
            </w:pPr>
          </w:p>
        </w:tc>
      </w:tr>
      <w:tr w:rsidR="00B07EEC" w:rsidRPr="00316CAA" w:rsidTr="00316CAA">
        <w:trPr>
          <w:cantSplit/>
          <w:jc w:val="center"/>
        </w:trPr>
        <w:tc>
          <w:tcPr>
            <w:tcW w:w="736" w:type="dxa"/>
            <w:tcMar>
              <w:top w:w="45" w:type="dxa"/>
              <w:left w:w="60" w:type="dxa"/>
              <w:bottom w:w="45" w:type="dxa"/>
              <w:right w:w="60" w:type="dxa"/>
            </w:tcMar>
            <w:vAlign w:val="center"/>
          </w:tcPr>
          <w:p w:rsidR="00B07EEC" w:rsidRPr="00316CAA" w:rsidRDefault="00B07EEC" w:rsidP="00316CAA">
            <w:pPr>
              <w:spacing w:line="240" w:lineRule="auto"/>
              <w:jc w:val="center"/>
              <w:rPr>
                <w:rFonts w:cs="Times New Roman"/>
                <w:szCs w:val="26"/>
              </w:rPr>
            </w:pPr>
          </w:p>
        </w:tc>
        <w:tc>
          <w:tcPr>
            <w:tcW w:w="3510" w:type="dxa"/>
            <w:tcMar>
              <w:top w:w="45" w:type="dxa"/>
              <w:left w:w="60" w:type="dxa"/>
              <w:bottom w:w="45" w:type="dxa"/>
              <w:right w:w="60" w:type="dxa"/>
            </w:tcMar>
            <w:vAlign w:val="center"/>
          </w:tcPr>
          <w:p w:rsidR="00B07EEC" w:rsidRPr="00316CAA" w:rsidRDefault="00000000" w:rsidP="00316CAA">
            <w:pPr>
              <w:spacing w:line="240" w:lineRule="auto"/>
              <w:rPr>
                <w:rFonts w:cs="Times New Roman"/>
                <w:szCs w:val="26"/>
              </w:rPr>
            </w:pPr>
            <w:r w:rsidRPr="00316CAA">
              <w:rPr>
                <w:rFonts w:cs="Times New Roman"/>
                <w:b/>
                <w:sz w:val="22"/>
              </w:rPr>
              <w:t>TỔNG CỘNG</w:t>
            </w:r>
          </w:p>
        </w:tc>
        <w:tc>
          <w:tcPr>
            <w:tcW w:w="3261" w:type="dxa"/>
            <w:tcMar>
              <w:top w:w="45" w:type="dxa"/>
              <w:left w:w="60" w:type="dxa"/>
              <w:bottom w:w="45" w:type="dxa"/>
              <w:right w:w="60" w:type="dxa"/>
            </w:tcMar>
            <w:vAlign w:val="center"/>
          </w:tcPr>
          <w:p w:rsidR="00B07EEC" w:rsidRPr="00316CAA" w:rsidRDefault="00000000" w:rsidP="00316CAA">
            <w:pPr>
              <w:spacing w:line="240" w:lineRule="auto"/>
              <w:jc w:val="right"/>
              <w:rPr>
                <w:rFonts w:cs="Times New Roman"/>
                <w:szCs w:val="26"/>
              </w:rPr>
            </w:pPr>
            <w:r w:rsidRPr="00316CAA">
              <w:rPr>
                <w:rFonts w:cs="Times New Roman"/>
                <w:b/>
                <w:szCs w:val="26"/>
              </w:rPr>
              <w:t>4.806.000.000</w:t>
            </w:r>
          </w:p>
        </w:tc>
        <w:tc>
          <w:tcPr>
            <w:tcW w:w="1417" w:type="dxa"/>
            <w:tcMar>
              <w:top w:w="45" w:type="dxa"/>
              <w:left w:w="60" w:type="dxa"/>
              <w:bottom w:w="45" w:type="dxa"/>
              <w:right w:w="60" w:type="dxa"/>
            </w:tcMar>
            <w:vAlign w:val="center"/>
          </w:tcPr>
          <w:p w:rsidR="00B07EEC" w:rsidRPr="00316CAA" w:rsidRDefault="00B07EEC" w:rsidP="00316CAA">
            <w:pPr>
              <w:spacing w:line="240" w:lineRule="auto"/>
              <w:jc w:val="center"/>
              <w:rPr>
                <w:rFonts w:cs="Times New Roman"/>
                <w:szCs w:val="26"/>
              </w:rPr>
            </w:pPr>
          </w:p>
        </w:tc>
      </w:tr>
    </w:tbl>
    <w:p w:rsidR="00B07EEC" w:rsidRPr="00316CAA" w:rsidRDefault="00000000" w:rsidP="00316CAA">
      <w:pPr>
        <w:spacing w:line="240" w:lineRule="auto"/>
        <w:ind w:firstLine="720"/>
        <w:jc w:val="both"/>
        <w:rPr>
          <w:rFonts w:cs="Times New Roman"/>
          <w:sz w:val="28"/>
          <w:szCs w:val="28"/>
        </w:rPr>
      </w:pPr>
      <w:r>
        <w:rPr>
          <w:rFonts w:cs="Times New Roman"/>
          <w:sz w:val="28"/>
          <w:szCs w:val="28"/>
        </w:rPr>
        <w:t>Chứng thư thẩm định giá số 388/2026/08741 ngày 24/8/2026 xác định giá trị tài sản thẩm định là 3.112.695.000 đồng (chưa bao gồm thuế). Đây là giá trị thẩm định đối với nhóm thiết bị, vật tư theo phạm vi chứng thư, đã bao gồm các chi phí được nêu trong chứng thư; không phải là tổng mức đầu tư/tổng dự toán của Báo cáo kinh tế - kỹ thuật. Vì vậy, số liệu này được sử dụng để đối chiếu căn cứ giá đối với các vật tư, thiết bị tương ứng trong dự toán, không dùng để thay thế trực tiếp tổng giá trị 4.806.000.000 đồng sau thẩm tra.</w:t>
      </w:r>
    </w:p>
    <w:p w:rsidR="00B07EEC" w:rsidRPr="00316CAA" w:rsidRDefault="00000000" w:rsidP="00316CAA">
      <w:pPr>
        <w:spacing w:line="240" w:lineRule="auto"/>
        <w:ind w:firstLine="720"/>
        <w:jc w:val="both"/>
        <w:rPr>
          <w:rFonts w:cs="Times New Roman"/>
          <w:sz w:val="28"/>
          <w:szCs w:val="28"/>
        </w:rPr>
      </w:pPr>
      <w:r>
        <w:rPr>
          <w:rFonts w:cs="Times New Roman"/>
          <w:spacing w:val="-8"/>
          <w:sz w:val="28"/>
          <w:szCs w:val="28"/>
        </w:rPr>
        <w:lastRenderedPageBreak/>
        <w:t>Giá trị 4.806.000.000 đồng là giá trị hồ sơ sau thẩm tra để trình thẩm định. Giá trị phê duyệt chính thức đề nghị được xác định trên cơ sở kết quả thẩm định của Sở, hồ sơ sau thẩm tra, kết quả đối chiếu Chứng thư thẩm định giá đối với phần thiết bị, vật tư thuộc phạm vi thẩm định giá, các căn cứ giá hợp lệ và quy định quản lý chi phí hiện hành. Trường hợp kết quả thẩm định yêu cầu điều chỉnh giá trị hoặc cơ cấu chi phí, Trung tâm sẽ yêu cầu tư vấn cập nhật đồng bộ hồ sơ trước khi phê duyệt.</w:t>
      </w:r>
    </w:p>
    <w:p w:rsidR="00B07EEC" w:rsidRPr="00316CAA" w:rsidRDefault="00000000" w:rsidP="00316CAA">
      <w:pPr>
        <w:keepNext/>
        <w:spacing w:line="240" w:lineRule="auto"/>
        <w:rPr>
          <w:rFonts w:cs="Times New Roman"/>
          <w:sz w:val="24"/>
          <w:szCs w:val="24"/>
        </w:rPr>
      </w:pPr>
      <w:r w:rsidRPr="00316CAA">
        <w:rPr>
          <w:rFonts w:cs="Times New Roman"/>
          <w:b/>
          <w:sz w:val="24"/>
          <w:szCs w:val="24"/>
        </w:rPr>
        <w:t>V. NỘI DUNG ĐỀ NGHỊ</w:t>
      </w:r>
    </w:p>
    <w:p w:rsidR="00B07EEC" w:rsidRPr="00D92307" w:rsidRDefault="00000000" w:rsidP="00316CAA">
      <w:pPr>
        <w:spacing w:line="240" w:lineRule="auto"/>
        <w:ind w:firstLine="720"/>
        <w:jc w:val="both"/>
        <w:rPr>
          <w:rFonts w:cs="Times New Roman"/>
          <w:spacing w:val="-6"/>
          <w:sz w:val="28"/>
          <w:szCs w:val="28"/>
        </w:rPr>
      </w:pPr>
      <w:r w:rsidRPr="00D92307">
        <w:rPr>
          <w:rFonts w:cs="Times New Roman"/>
          <w:spacing w:val="-6"/>
          <w:sz w:val="28"/>
          <w:szCs w:val="28"/>
        </w:rPr>
        <w:t>1. Kính đề nghị Sở Xây dựng tiếp nhận hồ sơ và, theo khoản 3 Điều 31 Nghị định số 217/2026/NĐ-CP, giao cơ quan chuyên môn trực thuộc hoặc cơ quan chuyên môn về xây dựng trực thuộc làm cơ quan chủ trì thẩm định Báo cáo kinh tế - kỹ thuật; cơ quan chuẩn bị dự án thực hiện trách nhiệm trình hồ sơ theo khoản 4 Điều 31 Nghị định này. Nội dung thẩm định thực hiện theo Luật Xây dựng số 135/2025/QH15, Nghị định số 217/2026/NĐ-CP và pháp luật có liên quan.</w:t>
      </w:r>
    </w:p>
    <w:p w:rsidR="00B07EEC" w:rsidRPr="00316CAA" w:rsidRDefault="00000000" w:rsidP="00316CAA">
      <w:pPr>
        <w:spacing w:line="240" w:lineRule="auto"/>
        <w:ind w:firstLine="720"/>
        <w:jc w:val="both"/>
        <w:rPr>
          <w:rFonts w:cs="Times New Roman"/>
          <w:sz w:val="28"/>
          <w:szCs w:val="28"/>
        </w:rPr>
      </w:pPr>
      <w:r w:rsidRPr="00316CAA">
        <w:rPr>
          <w:rFonts w:cs="Times New Roman"/>
          <w:sz w:val="28"/>
          <w:szCs w:val="28"/>
        </w:rPr>
        <w:t>2. Trên cơ sở kết quả thẩm định, kính đề nghị Giám đốc Sở Xây dựng xem xét phê duyệt Báo cáo kinh tế - kỹ thuật theo thẩm quyền để Trung tâm có căn cứ triển khai các bước lựa chọn nhà thầu, ký kết hợp đồng và tổ chức thực hiện nhiệm vụ. Trường hợp Sở xác định thẩm quyền phê duyệt hoặc cơ quan chủ trì thẩm định thuộc chủ thể khác theo phân cấp hiện hành, kính đề nghị chuyển/hướng dẫn Trung tâm thực hiện theo đúng thẩm quyền.</w:t>
      </w:r>
    </w:p>
    <w:p w:rsidR="00B07EEC" w:rsidRPr="00316CAA" w:rsidRDefault="00000000" w:rsidP="00316CAA">
      <w:pPr>
        <w:spacing w:line="240" w:lineRule="auto"/>
        <w:ind w:firstLine="720"/>
        <w:jc w:val="both"/>
        <w:rPr>
          <w:rFonts w:cs="Times New Roman"/>
          <w:sz w:val="28"/>
          <w:szCs w:val="28"/>
        </w:rPr>
      </w:pPr>
      <w:r w:rsidRPr="00316CAA">
        <w:rPr>
          <w:rFonts w:cs="Times New Roman"/>
          <w:sz w:val="28"/>
          <w:szCs w:val="28"/>
        </w:rPr>
        <w:t>3. Đề nghị xác định giá trị phê duyệt chính thức trên cơ sở hồ sơ sau thẩm tra, kết quả thẩm định giá, kết quả thẩm định của Sở và các quy định về quản lý chi phí đầu tư xây dựng; bảo đảm không vượt nhiệm vụ, phạm vi và nguồn kinh phí được giao.</w:t>
      </w:r>
    </w:p>
    <w:p w:rsidR="00B07EEC" w:rsidRPr="00316CAA" w:rsidRDefault="00000000" w:rsidP="00316CAA">
      <w:pPr>
        <w:spacing w:line="240" w:lineRule="auto"/>
        <w:ind w:firstLine="720"/>
        <w:jc w:val="both"/>
        <w:rPr>
          <w:rFonts w:cs="Times New Roman"/>
          <w:sz w:val="28"/>
          <w:szCs w:val="28"/>
        </w:rPr>
      </w:pPr>
      <w:r w:rsidRPr="00316CAA">
        <w:rPr>
          <w:rFonts w:cs="Times New Roman"/>
          <w:sz w:val="28"/>
          <w:szCs w:val="28"/>
        </w:rPr>
        <w:t>4. Sau khi Báo cáo kinh tế - kỹ thuật được phê duyệt, Trung tâm chịu trách nhiệm tổ chức lựa chọn nhà thầu và triển khai thực hiện đúng hồ sơ được duyệt, nguồn vốn, pháp luật về xây dựng, ngân sách nhà nước, đấu thầu và các quy định có liên quan.</w:t>
      </w:r>
    </w:p>
    <w:p w:rsidR="00B07EEC" w:rsidRDefault="00000000" w:rsidP="00316CAA">
      <w:pPr>
        <w:spacing w:line="240" w:lineRule="auto"/>
        <w:ind w:firstLine="720"/>
        <w:jc w:val="both"/>
        <w:rPr>
          <w:rFonts w:cs="Times New Roman"/>
          <w:sz w:val="28"/>
          <w:szCs w:val="28"/>
        </w:rPr>
      </w:pPr>
      <w:r w:rsidRPr="00316CAA">
        <w:rPr>
          <w:rFonts w:cs="Times New Roman"/>
          <w:sz w:val="28"/>
          <w:szCs w:val="28"/>
        </w:rPr>
        <w:t>Trung tâm Thoát nước và Xử lý nước thải kính trình Sở Xây dựng tỉnh Bắc Ninh xem xét, thẩm định và giải quyết./.</w:t>
      </w:r>
    </w:p>
    <w:p w:rsidR="002556A9" w:rsidRPr="002556A9" w:rsidRDefault="002556A9" w:rsidP="00316CAA">
      <w:pPr>
        <w:spacing w:line="240" w:lineRule="auto"/>
        <w:ind w:firstLine="720"/>
        <w:jc w:val="both"/>
        <w:rPr>
          <w:rFonts w:cs="Times New Roman"/>
          <w:sz w:val="12"/>
          <w:szCs w:val="12"/>
        </w:rPr>
      </w:pPr>
    </w:p>
    <w:tbl>
      <w:tblPr>
        <w:tblW w:w="8930" w:type="dxa"/>
        <w:jc w:val="center"/>
        <w:tblBorders>
          <w:top w:val="nil"/>
          <w:left w:val="nil"/>
          <w:bottom w:val="nil"/>
          <w:right w:val="nil"/>
          <w:insideH w:val="nil"/>
          <w:insideV w:val="nil"/>
        </w:tblBorders>
        <w:tblLayout w:type="fixed"/>
        <w:tblLook w:val="04A0" w:firstRow="1" w:lastRow="0" w:firstColumn="1" w:lastColumn="0" w:noHBand="0" w:noVBand="1"/>
      </w:tblPr>
      <w:tblGrid>
        <w:gridCol w:w="4962"/>
        <w:gridCol w:w="3968"/>
      </w:tblGrid>
      <w:tr w:rsidR="00B07EEC" w:rsidRPr="00316CAA" w:rsidTr="002556A9">
        <w:trPr>
          <w:cantSplit/>
          <w:jc w:val="center"/>
        </w:trPr>
        <w:tc>
          <w:tcPr>
            <w:tcW w:w="4962" w:type="dxa"/>
            <w:tcMar>
              <w:top w:w="0" w:type="dxa"/>
              <w:left w:w="0" w:type="dxa"/>
              <w:bottom w:w="0" w:type="dxa"/>
              <w:right w:w="0" w:type="dxa"/>
            </w:tcMar>
          </w:tcPr>
          <w:p w:rsidR="00B07EEC" w:rsidRPr="00316CAA" w:rsidRDefault="00000000" w:rsidP="00316CAA">
            <w:pPr>
              <w:spacing w:line="240" w:lineRule="auto"/>
              <w:rPr>
                <w:rFonts w:cs="Times New Roman"/>
                <w:sz w:val="28"/>
                <w:szCs w:val="28"/>
              </w:rPr>
            </w:pPr>
            <w:r w:rsidRPr="00316CAA">
              <w:rPr>
                <w:rFonts w:cs="Times New Roman"/>
                <w:b/>
                <w:i/>
                <w:sz w:val="28"/>
                <w:szCs w:val="28"/>
              </w:rPr>
              <w:t>Nơi nhận:</w:t>
            </w:r>
          </w:p>
          <w:p w:rsidR="00B07EEC" w:rsidRPr="00316CAA" w:rsidRDefault="00000000" w:rsidP="00316CAA">
            <w:pPr>
              <w:spacing w:line="240" w:lineRule="auto"/>
              <w:rPr>
                <w:rFonts w:cs="Times New Roman"/>
                <w:sz w:val="28"/>
                <w:szCs w:val="28"/>
              </w:rPr>
            </w:pPr>
            <w:r w:rsidRPr="00316CAA">
              <w:rPr>
                <w:rFonts w:cs="Times New Roman"/>
                <w:sz w:val="28"/>
                <w:szCs w:val="28"/>
              </w:rPr>
              <w:t>- Như trên;</w:t>
            </w:r>
          </w:p>
          <w:p w:rsidR="002556A9" w:rsidRDefault="00D92307" w:rsidP="00316CAA">
            <w:pPr>
              <w:spacing w:line="240" w:lineRule="auto"/>
              <w:rPr>
                <w:rFonts w:cs="Times New Roman"/>
                <w:sz w:val="28"/>
                <w:szCs w:val="28"/>
                <w:lang w:val="vi-VN"/>
              </w:rPr>
            </w:pPr>
            <w:r>
              <w:rPr>
                <w:rFonts w:cs="Times New Roman"/>
                <w:sz w:val="28"/>
                <w:szCs w:val="28"/>
                <w:lang w:val="vi-VN"/>
              </w:rPr>
              <w:t>- Ban Giám đốc</w:t>
            </w:r>
            <w:r w:rsidR="002556A9">
              <w:rPr>
                <w:rFonts w:cs="Times New Roman"/>
                <w:sz w:val="28"/>
                <w:szCs w:val="28"/>
                <w:lang w:val="vi-VN"/>
              </w:rPr>
              <w:t xml:space="preserve"> Trung tâm;</w:t>
            </w:r>
          </w:p>
          <w:p w:rsidR="00B07EEC" w:rsidRPr="00D92307" w:rsidRDefault="002556A9" w:rsidP="00316CAA">
            <w:pPr>
              <w:spacing w:line="240" w:lineRule="auto"/>
              <w:rPr>
                <w:rFonts w:cs="Times New Roman"/>
                <w:sz w:val="28"/>
                <w:szCs w:val="28"/>
                <w:lang w:val="vi-VN"/>
              </w:rPr>
            </w:pPr>
            <w:r>
              <w:rPr>
                <w:rFonts w:cs="Times New Roman"/>
                <w:sz w:val="28"/>
                <w:szCs w:val="28"/>
                <w:lang w:val="vi-VN"/>
              </w:rPr>
              <w:t>- C</w:t>
            </w:r>
            <w:r w:rsidR="00D92307">
              <w:rPr>
                <w:rFonts w:cs="Times New Roman"/>
                <w:sz w:val="28"/>
                <w:szCs w:val="28"/>
                <w:lang w:val="vi-VN"/>
              </w:rPr>
              <w:t>ác Phòng, Tổ Trung tâm;</w:t>
            </w:r>
          </w:p>
          <w:p w:rsidR="00B07EEC" w:rsidRPr="00316CAA" w:rsidRDefault="00000000" w:rsidP="00316CAA">
            <w:pPr>
              <w:spacing w:line="240" w:lineRule="auto"/>
              <w:rPr>
                <w:rFonts w:cs="Times New Roman"/>
                <w:sz w:val="28"/>
                <w:szCs w:val="28"/>
              </w:rPr>
            </w:pPr>
            <w:r w:rsidRPr="00316CAA">
              <w:rPr>
                <w:rFonts w:cs="Times New Roman"/>
                <w:sz w:val="28"/>
                <w:szCs w:val="28"/>
              </w:rPr>
              <w:t>- Lưu: VT, KT.</w:t>
            </w:r>
          </w:p>
        </w:tc>
        <w:tc>
          <w:tcPr>
            <w:tcW w:w="3968" w:type="dxa"/>
            <w:tcMar>
              <w:top w:w="0" w:type="dxa"/>
              <w:left w:w="0" w:type="dxa"/>
              <w:bottom w:w="0" w:type="dxa"/>
              <w:right w:w="0" w:type="dxa"/>
            </w:tcMar>
          </w:tcPr>
          <w:p w:rsidR="00B07EEC" w:rsidRPr="00316CAA" w:rsidRDefault="00000000" w:rsidP="00316CAA">
            <w:pPr>
              <w:spacing w:line="240" w:lineRule="auto"/>
              <w:jc w:val="center"/>
              <w:rPr>
                <w:rFonts w:cs="Times New Roman"/>
                <w:sz w:val="28"/>
                <w:szCs w:val="28"/>
              </w:rPr>
            </w:pPr>
            <w:r w:rsidRPr="00316CAA">
              <w:rPr>
                <w:rFonts w:cs="Times New Roman"/>
                <w:b/>
                <w:sz w:val="28"/>
                <w:szCs w:val="28"/>
              </w:rPr>
              <w:t>GIÁM ĐỐC</w:t>
            </w:r>
          </w:p>
          <w:p w:rsidR="00B07EEC" w:rsidRPr="00316CAA" w:rsidRDefault="00B07EEC" w:rsidP="00316CAA">
            <w:pPr>
              <w:spacing w:line="240" w:lineRule="auto"/>
              <w:rPr>
                <w:rFonts w:cs="Times New Roman"/>
                <w:sz w:val="28"/>
                <w:szCs w:val="28"/>
              </w:rPr>
            </w:pPr>
          </w:p>
          <w:p w:rsidR="00B07EEC" w:rsidRDefault="00B07EEC" w:rsidP="00316CAA">
            <w:pPr>
              <w:spacing w:line="240" w:lineRule="auto"/>
              <w:rPr>
                <w:rFonts w:cs="Times New Roman"/>
                <w:sz w:val="28"/>
                <w:szCs w:val="28"/>
              </w:rPr>
            </w:pPr>
          </w:p>
          <w:p w:rsidR="00D92307" w:rsidRPr="00316CAA" w:rsidRDefault="00D92307" w:rsidP="00316CAA">
            <w:pPr>
              <w:spacing w:line="240" w:lineRule="auto"/>
              <w:rPr>
                <w:rFonts w:cs="Times New Roman"/>
                <w:sz w:val="28"/>
                <w:szCs w:val="28"/>
              </w:rPr>
            </w:pPr>
          </w:p>
          <w:p w:rsidR="00B07EEC" w:rsidRPr="00316CAA" w:rsidRDefault="00B07EEC" w:rsidP="00316CAA">
            <w:pPr>
              <w:spacing w:line="240" w:lineRule="auto"/>
              <w:rPr>
                <w:rFonts w:cs="Times New Roman"/>
                <w:sz w:val="28"/>
                <w:szCs w:val="28"/>
              </w:rPr>
            </w:pPr>
          </w:p>
          <w:p w:rsidR="00B07EEC" w:rsidRPr="00316CAA" w:rsidRDefault="00000000" w:rsidP="00316CAA">
            <w:pPr>
              <w:spacing w:line="240" w:lineRule="auto"/>
              <w:jc w:val="center"/>
              <w:rPr>
                <w:rFonts w:cs="Times New Roman"/>
                <w:sz w:val="28"/>
                <w:szCs w:val="28"/>
              </w:rPr>
            </w:pPr>
            <w:r w:rsidRPr="00316CAA">
              <w:rPr>
                <w:rFonts w:cs="Times New Roman"/>
                <w:b/>
                <w:sz w:val="28"/>
                <w:szCs w:val="28"/>
              </w:rPr>
              <w:t>Nguyễn Tiến Tùng</w:t>
            </w:r>
          </w:p>
        </w:tc>
      </w:tr>
    </w:tbl>
    <w:p w:rsidR="00FF3640" w:rsidRPr="00316CAA" w:rsidRDefault="00FF3640" w:rsidP="00316CAA">
      <w:pPr>
        <w:spacing w:line="240" w:lineRule="auto"/>
        <w:rPr>
          <w:rFonts w:cs="Times New Roman"/>
          <w:sz w:val="28"/>
          <w:szCs w:val="28"/>
        </w:rPr>
      </w:pPr>
    </w:p>
    <w:sectPr w:rsidR="00FF3640" w:rsidRPr="00316CAA" w:rsidSect="00316CAA">
      <w:pgSz w:w="11906" w:h="16838"/>
      <w:pgMar w:top="1021" w:right="1134" w:bottom="68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93166379">
    <w:abstractNumId w:val="8"/>
  </w:num>
  <w:num w:numId="2" w16cid:durableId="889927732">
    <w:abstractNumId w:val="6"/>
  </w:num>
  <w:num w:numId="3" w16cid:durableId="806817423">
    <w:abstractNumId w:val="5"/>
  </w:num>
  <w:num w:numId="4" w16cid:durableId="429545358">
    <w:abstractNumId w:val="4"/>
  </w:num>
  <w:num w:numId="5" w16cid:durableId="245580844">
    <w:abstractNumId w:val="7"/>
  </w:num>
  <w:num w:numId="6" w16cid:durableId="270864878">
    <w:abstractNumId w:val="3"/>
  </w:num>
  <w:num w:numId="7" w16cid:durableId="568617920">
    <w:abstractNumId w:val="2"/>
  </w:num>
  <w:num w:numId="8" w16cid:durableId="550844467">
    <w:abstractNumId w:val="1"/>
  </w:num>
  <w:num w:numId="9" w16cid:durableId="669602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56A9"/>
    <w:rsid w:val="0029639D"/>
    <w:rsid w:val="00316CAA"/>
    <w:rsid w:val="00326F90"/>
    <w:rsid w:val="004031C8"/>
    <w:rsid w:val="006F41C4"/>
    <w:rsid w:val="00AA1D8D"/>
    <w:rsid w:val="00B07EEC"/>
    <w:rsid w:val="00B47730"/>
    <w:rsid w:val="00CB0664"/>
    <w:rsid w:val="00D716BE"/>
    <w:rsid w:val="00D92307"/>
    <w:rsid w:val="00FC693F"/>
    <w:rsid w:val="00FF36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BA7D389-D232-DD4B-8B2C-9BC1D2C2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69"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2090</Words>
  <Characters>11913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2026-09-12T09:13:00Z</dcterms:created>
  <dcterms:modified xsi:type="dcterms:W3CDTF">2026-09-12T09:13:00Z</dcterms:modified>
  <cp:category/>
</cp:coreProperties>
</file>